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C5BA" w14:textId="794D679D" w:rsidR="00200971" w:rsidRDefault="00F44259" w:rsidP="26B95029">
      <w:pPr>
        <w:widowControl w:val="0"/>
        <w:autoSpaceDE w:val="0"/>
        <w:autoSpaceDN w:val="0"/>
        <w:adjustRightInd w:val="0"/>
        <w:spacing w:after="0" w:line="240" w:lineRule="auto"/>
        <w:jc w:val="center"/>
        <w:rPr>
          <w:rFonts w:ascii="Times New Roman" w:hAnsi="Times New Roman"/>
          <w:b/>
          <w:bCs/>
          <w:i/>
          <w:iCs/>
          <w:color w:val="0070C0"/>
          <w:u w:val="single"/>
        </w:rPr>
      </w:pPr>
      <w:r w:rsidRPr="26B95029">
        <w:rPr>
          <w:rFonts w:ascii="Times New Roman" w:hAnsi="Times New Roman"/>
          <w:b/>
          <w:bCs/>
          <w:u w:val="single"/>
        </w:rPr>
        <w:t xml:space="preserve">GOVERNMENT OF </w:t>
      </w:r>
      <w:r w:rsidR="00D26E4C" w:rsidRPr="00AC36E5">
        <w:rPr>
          <w:rFonts w:ascii="Times New Roman" w:hAnsi="Times New Roman"/>
          <w:b/>
          <w:bCs/>
          <w:u w:val="single"/>
        </w:rPr>
        <w:t>ST KITTS AND NEVIS</w:t>
      </w:r>
    </w:p>
    <w:p w14:paraId="0C905163" w14:textId="0AD584A0" w:rsidR="26B95029" w:rsidRDefault="26B95029" w:rsidP="26B95029">
      <w:pPr>
        <w:widowControl w:val="0"/>
        <w:spacing w:after="0" w:line="240" w:lineRule="auto"/>
        <w:jc w:val="center"/>
        <w:rPr>
          <w:rFonts w:ascii="Times New Roman" w:hAnsi="Times New Roman"/>
          <w:b/>
          <w:bCs/>
          <w:i/>
          <w:iCs/>
          <w:color w:val="0070C0"/>
          <w:u w:val="single"/>
        </w:rPr>
      </w:pPr>
    </w:p>
    <w:p w14:paraId="41FA91A1" w14:textId="7880C6ED" w:rsidR="42AEA9F6" w:rsidRDefault="42AEA9F6" w:rsidP="26B95029">
      <w:pPr>
        <w:widowControl w:val="0"/>
        <w:spacing w:after="0" w:line="240" w:lineRule="auto"/>
        <w:jc w:val="center"/>
        <w:rPr>
          <w:rFonts w:ascii="Times New Roman" w:hAnsi="Times New Roman"/>
          <w:b/>
          <w:bCs/>
          <w:i/>
          <w:iCs/>
          <w:color w:val="0070C0"/>
          <w:u w:val="single"/>
        </w:rPr>
      </w:pPr>
      <w:r w:rsidRPr="26B95029">
        <w:rPr>
          <w:rFonts w:ascii="Times New Roman" w:hAnsi="Times New Roman"/>
          <w:b/>
          <w:bCs/>
          <w:color w:val="000000" w:themeColor="text1"/>
        </w:rPr>
        <w:t>MINISTRY OF</w:t>
      </w:r>
      <w:r w:rsidRPr="00AC36E5">
        <w:rPr>
          <w:rFonts w:ascii="Times New Roman" w:hAnsi="Times New Roman"/>
          <w:b/>
          <w:bCs/>
          <w:color w:val="000000" w:themeColor="text1"/>
        </w:rPr>
        <w:t xml:space="preserve"> </w:t>
      </w:r>
      <w:r w:rsidR="00D26E4C" w:rsidRPr="00AC36E5">
        <w:rPr>
          <w:rFonts w:ascii="Times New Roman" w:hAnsi="Times New Roman"/>
          <w:b/>
          <w:bCs/>
          <w:color w:val="000000" w:themeColor="text1"/>
        </w:rPr>
        <w:t>EDUCATION</w:t>
      </w:r>
    </w:p>
    <w:p w14:paraId="5FD21848" w14:textId="77777777" w:rsidR="00405128" w:rsidRPr="00F44259" w:rsidRDefault="00405128" w:rsidP="26B95029">
      <w:pPr>
        <w:widowControl w:val="0"/>
        <w:autoSpaceDE w:val="0"/>
        <w:autoSpaceDN w:val="0"/>
        <w:adjustRightInd w:val="0"/>
        <w:spacing w:after="0" w:line="240" w:lineRule="auto"/>
        <w:jc w:val="center"/>
        <w:rPr>
          <w:rFonts w:ascii="Times New Roman" w:hAnsi="Times New Roman"/>
          <w:b/>
          <w:bCs/>
          <w:u w:val="single"/>
        </w:rPr>
      </w:pPr>
    </w:p>
    <w:p w14:paraId="19FA6657" w14:textId="490F8164" w:rsidR="00C26537" w:rsidRDefault="00354273" w:rsidP="26B95029">
      <w:pPr>
        <w:widowControl w:val="0"/>
        <w:autoSpaceDE w:val="0"/>
        <w:autoSpaceDN w:val="0"/>
        <w:adjustRightInd w:val="0"/>
        <w:spacing w:after="0" w:line="240" w:lineRule="auto"/>
        <w:jc w:val="center"/>
        <w:rPr>
          <w:rFonts w:ascii="Times New Roman" w:hAnsi="Times New Roman"/>
          <w:b/>
          <w:bCs/>
          <w:u w:val="single"/>
        </w:rPr>
      </w:pPr>
      <w:r w:rsidRPr="00354273">
        <w:rPr>
          <w:rFonts w:ascii="Times New Roman" w:hAnsi="Times New Roman"/>
          <w:b/>
          <w:bCs/>
          <w:u w:val="single"/>
        </w:rPr>
        <w:t xml:space="preserve">ENHANCING LEARNING CONTINUITY AND INCLUSION </w:t>
      </w:r>
      <w:r w:rsidR="00F44259" w:rsidRPr="26B95029">
        <w:rPr>
          <w:rFonts w:ascii="Times New Roman" w:hAnsi="Times New Roman"/>
          <w:b/>
          <w:bCs/>
          <w:u w:val="single"/>
        </w:rPr>
        <w:t>PROJECT</w:t>
      </w:r>
    </w:p>
    <w:p w14:paraId="3634C576" w14:textId="77777777" w:rsidR="00405128" w:rsidRPr="00F44259" w:rsidRDefault="00405128" w:rsidP="00454FDC">
      <w:pPr>
        <w:widowControl w:val="0"/>
        <w:autoSpaceDE w:val="0"/>
        <w:autoSpaceDN w:val="0"/>
        <w:adjustRightInd w:val="0"/>
        <w:spacing w:after="0" w:line="240" w:lineRule="auto"/>
        <w:jc w:val="center"/>
        <w:rPr>
          <w:rFonts w:ascii="Times New Roman" w:hAnsi="Times New Roman"/>
          <w:b/>
          <w:u w:val="single"/>
        </w:rPr>
      </w:pPr>
    </w:p>
    <w:p w14:paraId="28E9084A" w14:textId="4BB3A552" w:rsidR="00423EAF" w:rsidRPr="00FC19F1" w:rsidRDefault="00A93E6C" w:rsidP="00423EAF">
      <w:pPr>
        <w:spacing w:after="0" w:line="240" w:lineRule="auto"/>
        <w:jc w:val="center"/>
        <w:rPr>
          <w:rFonts w:ascii="Times New Roman" w:hAnsi="Times New Roman"/>
          <w:sz w:val="24"/>
          <w:szCs w:val="24"/>
        </w:rPr>
      </w:pPr>
      <w:r w:rsidRPr="00FC19F1">
        <w:rPr>
          <w:rFonts w:ascii="Times New Roman" w:hAnsi="Times New Roman"/>
          <w:b/>
          <w:bCs/>
          <w:i/>
          <w:iCs/>
          <w:u w:val="single"/>
        </w:rPr>
        <w:t>II</w:t>
      </w:r>
      <w:r w:rsidR="00423EAF" w:rsidRPr="00FC19F1">
        <w:rPr>
          <w:rFonts w:ascii="Times New Roman" w:hAnsi="Times New Roman"/>
          <w:b/>
          <w:bCs/>
          <w:i/>
          <w:iCs/>
          <w:u w:val="single"/>
        </w:rPr>
        <w:t>.</w:t>
      </w:r>
      <w:r w:rsidRPr="00FC19F1">
        <w:rPr>
          <w:rFonts w:ascii="Times New Roman" w:hAnsi="Times New Roman"/>
          <w:b/>
          <w:bCs/>
          <w:i/>
          <w:iCs/>
          <w:u w:val="single"/>
        </w:rPr>
        <w:t>5.</w:t>
      </w:r>
      <w:r w:rsidR="00435A53">
        <w:rPr>
          <w:rFonts w:ascii="Times New Roman" w:hAnsi="Times New Roman"/>
          <w:b/>
          <w:bCs/>
          <w:i/>
          <w:iCs/>
          <w:u w:val="single"/>
        </w:rPr>
        <w:t>3</w:t>
      </w:r>
      <w:r w:rsidR="00423EAF" w:rsidRPr="00FC19F1">
        <w:rPr>
          <w:rFonts w:ascii="Times New Roman" w:hAnsi="Times New Roman"/>
          <w:b/>
          <w:bCs/>
          <w:i/>
          <w:iCs/>
          <w:u w:val="single"/>
        </w:rPr>
        <w:t xml:space="preserve"> </w:t>
      </w:r>
      <w:r w:rsidR="00435A53" w:rsidRPr="00435A53">
        <w:rPr>
          <w:rFonts w:ascii="Times New Roman" w:hAnsi="Times New Roman"/>
          <w:b/>
          <w:bCs/>
          <w:i/>
          <w:iCs/>
          <w:u w:val="single"/>
        </w:rPr>
        <w:t>Provision of analogue and digital resources to support struggling learners and those with special educational needs</w:t>
      </w:r>
    </w:p>
    <w:p w14:paraId="7E407B8F" w14:textId="75C18502" w:rsidR="00454FDC" w:rsidRPr="007D6CA7" w:rsidRDefault="00454FDC" w:rsidP="26B95029">
      <w:pPr>
        <w:widowControl w:val="0"/>
        <w:autoSpaceDE w:val="0"/>
        <w:autoSpaceDN w:val="0"/>
        <w:adjustRightInd w:val="0"/>
        <w:spacing w:after="0" w:line="240" w:lineRule="auto"/>
        <w:ind w:right="-30"/>
        <w:jc w:val="center"/>
        <w:rPr>
          <w:rFonts w:ascii="Times New Roman" w:hAnsi="Times New Roman"/>
          <w:b/>
          <w:bCs/>
          <w:i/>
          <w:iCs/>
          <w:color w:val="0070C0"/>
          <w:u w:val="single"/>
        </w:rPr>
      </w:pPr>
    </w:p>
    <w:p w14:paraId="57BC96F7" w14:textId="77777777" w:rsidR="005E136D" w:rsidRPr="00F44259" w:rsidRDefault="005E136D" w:rsidP="00454FDC">
      <w:pPr>
        <w:widowControl w:val="0"/>
        <w:autoSpaceDE w:val="0"/>
        <w:autoSpaceDN w:val="0"/>
        <w:adjustRightInd w:val="0"/>
        <w:spacing w:after="0" w:line="240" w:lineRule="auto"/>
        <w:ind w:right="-30"/>
        <w:jc w:val="center"/>
        <w:rPr>
          <w:rFonts w:ascii="Times New Roman" w:hAnsi="Times New Roman"/>
          <w:b/>
          <w:u w:val="single"/>
        </w:rPr>
      </w:pPr>
    </w:p>
    <w:p w14:paraId="0AD11BCE" w14:textId="09303B11" w:rsidR="00454FDC" w:rsidRPr="00F44259" w:rsidRDefault="00F44259" w:rsidP="26B95029">
      <w:pPr>
        <w:widowControl w:val="0"/>
        <w:autoSpaceDE w:val="0"/>
        <w:autoSpaceDN w:val="0"/>
        <w:adjustRightInd w:val="0"/>
        <w:spacing w:before="2" w:after="0" w:line="240" w:lineRule="auto"/>
        <w:ind w:right="-30"/>
        <w:jc w:val="center"/>
        <w:rPr>
          <w:rFonts w:ascii="Times New Roman" w:hAnsi="Times New Roman"/>
          <w:b/>
          <w:bCs/>
          <w:u w:val="single"/>
        </w:rPr>
      </w:pPr>
      <w:r w:rsidRPr="26B95029">
        <w:rPr>
          <w:rFonts w:ascii="Times New Roman" w:hAnsi="Times New Roman"/>
          <w:b/>
          <w:bCs/>
          <w:u w:val="single"/>
        </w:rPr>
        <w:t xml:space="preserve">INVITATION </w:t>
      </w:r>
      <w:r w:rsidR="332B4791" w:rsidRPr="26B95029">
        <w:rPr>
          <w:rFonts w:ascii="Times New Roman" w:hAnsi="Times New Roman"/>
          <w:b/>
          <w:bCs/>
          <w:u w:val="single"/>
        </w:rPr>
        <w:t xml:space="preserve">TO BID – SUPPLY OF </w:t>
      </w:r>
      <w:r w:rsidR="00573DC5">
        <w:rPr>
          <w:rFonts w:ascii="Times New Roman" w:hAnsi="Times New Roman"/>
          <w:b/>
          <w:bCs/>
          <w:u w:val="single"/>
        </w:rPr>
        <w:t>GOODS</w:t>
      </w:r>
    </w:p>
    <w:p w14:paraId="1324753F" w14:textId="77777777" w:rsidR="00454FDC" w:rsidRPr="00C26537" w:rsidRDefault="00454FDC" w:rsidP="00454FDC">
      <w:pPr>
        <w:widowControl w:val="0"/>
        <w:autoSpaceDE w:val="0"/>
        <w:autoSpaceDN w:val="0"/>
        <w:adjustRightInd w:val="0"/>
        <w:spacing w:after="0" w:line="240" w:lineRule="auto"/>
        <w:ind w:right="-30"/>
        <w:jc w:val="center"/>
        <w:rPr>
          <w:rFonts w:ascii="Times New Roman" w:hAnsi="Times New Roman"/>
          <w:b/>
          <w:caps/>
          <w:u w:val="single"/>
        </w:rPr>
      </w:pPr>
    </w:p>
    <w:p w14:paraId="78B2A955" w14:textId="77777777" w:rsidR="00200971" w:rsidRPr="00B76203" w:rsidRDefault="00200971">
      <w:pPr>
        <w:widowControl w:val="0"/>
        <w:autoSpaceDE w:val="0"/>
        <w:autoSpaceDN w:val="0"/>
        <w:adjustRightInd w:val="0"/>
        <w:spacing w:after="0" w:line="200" w:lineRule="exact"/>
        <w:rPr>
          <w:rFonts w:ascii="Times New Roman" w:hAnsi="Times New Roman"/>
        </w:rPr>
      </w:pPr>
    </w:p>
    <w:p w14:paraId="79170B99" w14:textId="0207CC2E" w:rsidR="00B76203" w:rsidRPr="008D79A8" w:rsidRDefault="00B76203" w:rsidP="26B95029">
      <w:pPr>
        <w:widowControl w:val="0"/>
        <w:autoSpaceDE w:val="0"/>
        <w:autoSpaceDN w:val="0"/>
        <w:adjustRightInd w:val="0"/>
        <w:spacing w:after="0" w:line="240" w:lineRule="auto"/>
        <w:jc w:val="both"/>
        <w:rPr>
          <w:rFonts w:ascii="Times New Roman" w:hAnsi="Times New Roman"/>
          <w:specVanish/>
        </w:rPr>
      </w:pPr>
      <w:r w:rsidRPr="00CB2BE2">
        <w:rPr>
          <w:rFonts w:ascii="Times New Roman" w:hAnsi="Times New Roman"/>
        </w:rPr>
        <w:t>The Government of</w:t>
      </w:r>
      <w:r w:rsidR="008D79A8">
        <w:rPr>
          <w:rFonts w:ascii="Times New Roman" w:hAnsi="Times New Roman"/>
        </w:rPr>
        <w:t xml:space="preserve"> </w:t>
      </w:r>
      <w:r w:rsidR="00B830BC" w:rsidRPr="00F54FE5">
        <w:rPr>
          <w:rFonts w:ascii="Times New Roman" w:hAnsi="Times New Roman"/>
          <w:b/>
          <w:bCs/>
          <w:i/>
          <w:iCs/>
        </w:rPr>
        <w:t>Saint Kitts and Nevis</w:t>
      </w:r>
      <w:r w:rsidR="00B96074" w:rsidRPr="00F54FE5">
        <w:rPr>
          <w:rFonts w:ascii="Times New Roman" w:hAnsi="Times New Roman"/>
          <w:b/>
          <w:bCs/>
          <w:i/>
          <w:iCs/>
          <w:color w:val="0070C0"/>
        </w:rPr>
        <w:t xml:space="preserve"> </w:t>
      </w:r>
      <w:r w:rsidR="00B96074" w:rsidRPr="00F54FE5">
        <w:rPr>
          <w:rFonts w:ascii="Times New Roman" w:hAnsi="Times New Roman"/>
          <w:b/>
          <w:bCs/>
        </w:rPr>
        <w:t>(GO</w:t>
      </w:r>
      <w:r w:rsidR="00B830BC" w:rsidRPr="00F54FE5">
        <w:rPr>
          <w:rFonts w:ascii="Times New Roman" w:hAnsi="Times New Roman"/>
          <w:b/>
          <w:bCs/>
        </w:rPr>
        <w:t>SKN</w:t>
      </w:r>
      <w:r w:rsidR="00B96074" w:rsidRPr="00F54FE5">
        <w:rPr>
          <w:rFonts w:ascii="Times New Roman" w:hAnsi="Times New Roman"/>
          <w:b/>
          <w:bCs/>
        </w:rPr>
        <w:t>)</w:t>
      </w:r>
      <w:r w:rsidR="00F51DF4" w:rsidRPr="00B96074">
        <w:rPr>
          <w:rFonts w:ascii="Times New Roman" w:hAnsi="Times New Roman"/>
        </w:rPr>
        <w:t xml:space="preserve"> </w:t>
      </w:r>
      <w:r w:rsidRPr="00CB2BE2">
        <w:rPr>
          <w:rFonts w:ascii="Times New Roman" w:hAnsi="Times New Roman"/>
        </w:rPr>
        <w:t>has received financing from the Caribbean</w:t>
      </w:r>
      <w:r>
        <w:rPr>
          <w:rFonts w:ascii="Times New Roman" w:hAnsi="Times New Roman"/>
        </w:rPr>
        <w:t> </w:t>
      </w:r>
      <w:r w:rsidRPr="00CB2BE2">
        <w:rPr>
          <w:rFonts w:ascii="Times New Roman" w:hAnsi="Times New Roman"/>
        </w:rPr>
        <w:t xml:space="preserve">Development Bank </w:t>
      </w:r>
      <w:r>
        <w:rPr>
          <w:rFonts w:ascii="Times New Roman" w:hAnsi="Times New Roman"/>
        </w:rPr>
        <w:t>(CDB)</w:t>
      </w:r>
      <w:r w:rsidR="0A62220F">
        <w:rPr>
          <w:rFonts w:ascii="Times New Roman" w:hAnsi="Times New Roman"/>
        </w:rPr>
        <w:t xml:space="preserve"> in an amount equivalent to </w:t>
      </w:r>
      <w:r w:rsidR="00EF3E6D" w:rsidRPr="00F54FE5">
        <w:rPr>
          <w:rFonts w:ascii="Times New Roman" w:hAnsi="Times New Roman"/>
        </w:rPr>
        <w:t>US$4</w:t>
      </w:r>
      <w:r w:rsidR="00502E73" w:rsidRPr="00F54FE5">
        <w:rPr>
          <w:rFonts w:ascii="Times New Roman" w:hAnsi="Times New Roman"/>
        </w:rPr>
        <w:t>,</w:t>
      </w:r>
      <w:r w:rsidR="00EF3E6D" w:rsidRPr="00F54FE5">
        <w:rPr>
          <w:rFonts w:ascii="Times New Roman" w:hAnsi="Times New Roman"/>
        </w:rPr>
        <w:t>155,000</w:t>
      </w:r>
      <w:r w:rsidR="00297E33" w:rsidRPr="00F54FE5">
        <w:rPr>
          <w:rFonts w:ascii="Times New Roman" w:hAnsi="Times New Roman"/>
        </w:rPr>
        <w:t>M</w:t>
      </w:r>
      <w:r w:rsidRPr="002E4B98">
        <w:rPr>
          <w:rFonts w:ascii="Times New Roman" w:hAnsi="Times New Roman"/>
        </w:rPr>
        <w:t xml:space="preserve"> </w:t>
      </w:r>
      <w:r w:rsidRPr="00CB2BE2">
        <w:rPr>
          <w:rFonts w:ascii="Times New Roman" w:hAnsi="Times New Roman"/>
        </w:rPr>
        <w:t xml:space="preserve">towards the cost of the </w:t>
      </w:r>
      <w:r w:rsidR="004C3411">
        <w:rPr>
          <w:rFonts w:ascii="Times New Roman" w:hAnsi="Times New Roman"/>
        </w:rPr>
        <w:t>Enhancing</w:t>
      </w:r>
      <w:r w:rsidR="004C3411" w:rsidRPr="00F54FE5">
        <w:rPr>
          <w:rFonts w:ascii="Times New Roman" w:hAnsi="Times New Roman"/>
        </w:rPr>
        <w:t xml:space="preserve"> </w:t>
      </w:r>
      <w:r w:rsidR="004C3411">
        <w:rPr>
          <w:rFonts w:ascii="Times New Roman" w:hAnsi="Times New Roman"/>
        </w:rPr>
        <w:t>Lear</w:t>
      </w:r>
      <w:r w:rsidR="00114EFE">
        <w:rPr>
          <w:rFonts w:ascii="Times New Roman" w:hAnsi="Times New Roman"/>
        </w:rPr>
        <w:t>ning</w:t>
      </w:r>
      <w:r w:rsidR="004C3411" w:rsidRPr="00F54FE5">
        <w:rPr>
          <w:rFonts w:ascii="Times New Roman" w:hAnsi="Times New Roman"/>
        </w:rPr>
        <w:t xml:space="preserve"> </w:t>
      </w:r>
      <w:r w:rsidR="00114EFE" w:rsidRPr="00F54FE5">
        <w:rPr>
          <w:rFonts w:ascii="Times New Roman" w:hAnsi="Times New Roman"/>
        </w:rPr>
        <w:t>C</w:t>
      </w:r>
      <w:r w:rsidR="00114EFE">
        <w:rPr>
          <w:rFonts w:ascii="Times New Roman" w:hAnsi="Times New Roman"/>
        </w:rPr>
        <w:t>ontinuity</w:t>
      </w:r>
      <w:r w:rsidR="00114EFE" w:rsidRPr="00F54FE5">
        <w:rPr>
          <w:rFonts w:ascii="Times New Roman" w:hAnsi="Times New Roman"/>
        </w:rPr>
        <w:t xml:space="preserve"> </w:t>
      </w:r>
      <w:r w:rsidR="00114EFE">
        <w:rPr>
          <w:rFonts w:ascii="Times New Roman" w:hAnsi="Times New Roman"/>
        </w:rPr>
        <w:t>and Inclusion</w:t>
      </w:r>
      <w:r w:rsidR="002E4B98" w:rsidRPr="00CB2BE2">
        <w:rPr>
          <w:rFonts w:ascii="Times New Roman" w:hAnsi="Times New Roman"/>
        </w:rPr>
        <w:t xml:space="preserve"> </w:t>
      </w:r>
      <w:r w:rsidRPr="00CB2BE2">
        <w:rPr>
          <w:rFonts w:ascii="Times New Roman" w:hAnsi="Times New Roman"/>
        </w:rPr>
        <w:t xml:space="preserve">Project and intends to apply a </w:t>
      </w:r>
      <w:r w:rsidR="00F44259">
        <w:rPr>
          <w:rFonts w:ascii="Times New Roman" w:hAnsi="Times New Roman"/>
        </w:rPr>
        <w:t xml:space="preserve">portion </w:t>
      </w:r>
      <w:r w:rsidRPr="00CB2BE2">
        <w:rPr>
          <w:rFonts w:ascii="Times New Roman" w:hAnsi="Times New Roman"/>
        </w:rPr>
        <w:t xml:space="preserve">of the </w:t>
      </w:r>
      <w:r w:rsidR="00F44259">
        <w:rPr>
          <w:rFonts w:ascii="Times New Roman" w:hAnsi="Times New Roman"/>
        </w:rPr>
        <w:t>proceeds</w:t>
      </w:r>
      <w:r w:rsidRPr="00CB2BE2">
        <w:rPr>
          <w:rFonts w:ascii="Times New Roman" w:hAnsi="Times New Roman"/>
        </w:rPr>
        <w:t xml:space="preserve"> to </w:t>
      </w:r>
      <w:r>
        <w:rPr>
          <w:rFonts w:ascii="Times New Roman" w:hAnsi="Times New Roman"/>
        </w:rPr>
        <w:t>eligible payments under this</w:t>
      </w:r>
      <w:r w:rsidRPr="00CB2BE2">
        <w:rPr>
          <w:rFonts w:ascii="Times New Roman" w:hAnsi="Times New Roman"/>
        </w:rPr>
        <w:t xml:space="preserve"> contract</w:t>
      </w:r>
      <w:r w:rsidR="001A4A80">
        <w:rPr>
          <w:rStyle w:val="FootnoteReference"/>
          <w:rFonts w:ascii="Times New Roman" w:hAnsi="Times New Roman"/>
        </w:rPr>
        <w:footnoteReference w:id="2"/>
      </w:r>
      <w:r w:rsidRPr="00CB2BE2">
        <w:rPr>
          <w:rFonts w:ascii="Times New Roman" w:hAnsi="Times New Roman"/>
        </w:rPr>
        <w:t>.</w:t>
      </w:r>
      <w:r w:rsidR="00CF49C6">
        <w:rPr>
          <w:rFonts w:ascii="Times New Roman" w:hAnsi="Times New Roman"/>
        </w:rPr>
        <w:t xml:space="preserve">  </w:t>
      </w:r>
      <w:r>
        <w:rPr>
          <w:rFonts w:ascii="Times New Roman" w:hAnsi="Times New Roman"/>
        </w:rPr>
        <w:t xml:space="preserve">Payment by CDB will be made only at the request of </w:t>
      </w:r>
      <w:r w:rsidR="002E4B98" w:rsidRPr="00F54FE5">
        <w:rPr>
          <w:rFonts w:ascii="Times New Roman" w:hAnsi="Times New Roman"/>
          <w:b/>
          <w:bCs/>
        </w:rPr>
        <w:t>GOSKN</w:t>
      </w:r>
      <w:r w:rsidRPr="00114EFE">
        <w:rPr>
          <w:rFonts w:ascii="Times New Roman" w:hAnsi="Times New Roman"/>
        </w:rPr>
        <w:t xml:space="preserve"> </w:t>
      </w:r>
      <w:r>
        <w:rPr>
          <w:rFonts w:ascii="Times New Roman" w:hAnsi="Times New Roman"/>
        </w:rPr>
        <w:t>and upon approval by CDB, and will be subject, in all respects, to the term</w:t>
      </w:r>
      <w:r w:rsidR="00707313">
        <w:rPr>
          <w:rFonts w:ascii="Times New Roman" w:hAnsi="Times New Roman"/>
        </w:rPr>
        <w:t>s</w:t>
      </w:r>
      <w:r>
        <w:rPr>
          <w:rFonts w:ascii="Times New Roman" w:hAnsi="Times New Roman"/>
        </w:rPr>
        <w:t xml:space="preserve"> and conditions of the Loan Agreement. </w:t>
      </w:r>
      <w:r w:rsidR="00CF49C6">
        <w:rPr>
          <w:rFonts w:ascii="Times New Roman" w:hAnsi="Times New Roman"/>
        </w:rPr>
        <w:t xml:space="preserve"> </w:t>
      </w:r>
      <w:r>
        <w:rPr>
          <w:rFonts w:ascii="Times New Roman" w:hAnsi="Times New Roman"/>
        </w:rPr>
        <w:t xml:space="preserve">The Loan Agreement prohibits a withdrawal from the Loan Account for the purpose of any payment to persons or entities, or for any import of goods, if such payment or import, to the knowledge of CDB, is prohibited by a decision of the </w:t>
      </w:r>
      <w:r w:rsidR="00F44259">
        <w:rPr>
          <w:rFonts w:ascii="Times New Roman" w:hAnsi="Times New Roman"/>
        </w:rPr>
        <w:t>U</w:t>
      </w:r>
      <w:r>
        <w:rPr>
          <w:rFonts w:ascii="Times New Roman" w:hAnsi="Times New Roman"/>
        </w:rPr>
        <w:t>nited Nations Security Council taken under Chapter VII of the Charter of the United Nations.</w:t>
      </w:r>
      <w:r w:rsidR="00CF49C6">
        <w:rPr>
          <w:rFonts w:ascii="Times New Roman" w:hAnsi="Times New Roman"/>
        </w:rPr>
        <w:t xml:space="preserve"> </w:t>
      </w:r>
      <w:r>
        <w:rPr>
          <w:rFonts w:ascii="Times New Roman" w:hAnsi="Times New Roman"/>
        </w:rPr>
        <w:t xml:space="preserve"> No party other than</w:t>
      </w:r>
      <w:r w:rsidR="00D10B0E">
        <w:rPr>
          <w:rFonts w:ascii="Times New Roman" w:hAnsi="Times New Roman"/>
        </w:rPr>
        <w:t xml:space="preserve"> </w:t>
      </w:r>
      <w:r w:rsidR="003C2F18" w:rsidRPr="00F54FE5">
        <w:rPr>
          <w:rFonts w:ascii="Times New Roman" w:hAnsi="Times New Roman"/>
        </w:rPr>
        <w:t>GOSKN</w:t>
      </w:r>
      <w:r w:rsidR="00D10B0E" w:rsidRPr="003C2F18">
        <w:rPr>
          <w:rFonts w:ascii="Times New Roman" w:hAnsi="Times New Roman"/>
        </w:rPr>
        <w:t xml:space="preserve"> </w:t>
      </w:r>
      <w:r>
        <w:rPr>
          <w:rFonts w:ascii="Times New Roman" w:hAnsi="Times New Roman"/>
        </w:rPr>
        <w:t>shall derive any rights from the Loan Agreement or have any claim to the proceeds of the Loan.</w:t>
      </w:r>
    </w:p>
    <w:p w14:paraId="0424F82D" w14:textId="046DF149" w:rsidR="00B76203" w:rsidRPr="00CB2BE2" w:rsidRDefault="008D79A8" w:rsidP="00B76203">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p>
    <w:p w14:paraId="5C4DCDDB" w14:textId="36312D1E" w:rsidR="00CB28A6" w:rsidRPr="00D5072E" w:rsidRDefault="00B76203" w:rsidP="00CB28A6">
      <w:pPr>
        <w:widowControl w:val="0"/>
        <w:autoSpaceDE w:val="0"/>
        <w:autoSpaceDN w:val="0"/>
        <w:adjustRightInd w:val="0"/>
        <w:spacing w:before="8" w:after="0" w:line="240" w:lineRule="auto"/>
        <w:jc w:val="both"/>
        <w:rPr>
          <w:rFonts w:ascii="Times New Roman" w:hAnsi="Times New Roman"/>
        </w:rPr>
      </w:pPr>
      <w:r w:rsidRPr="00114EFE">
        <w:rPr>
          <w:rFonts w:ascii="Times New Roman" w:hAnsi="Times New Roman"/>
        </w:rPr>
        <w:t xml:space="preserve">The </w:t>
      </w:r>
      <w:r w:rsidR="003C2F18" w:rsidRPr="00F54FE5">
        <w:rPr>
          <w:rFonts w:ascii="Times New Roman" w:hAnsi="Times New Roman"/>
        </w:rPr>
        <w:t xml:space="preserve">Education </w:t>
      </w:r>
      <w:r w:rsidR="00E166FB" w:rsidRPr="00F54FE5">
        <w:rPr>
          <w:rFonts w:ascii="Times New Roman" w:hAnsi="Times New Roman"/>
        </w:rPr>
        <w:t>M</w:t>
      </w:r>
      <w:r w:rsidR="003C2F18" w:rsidRPr="00F54FE5">
        <w:rPr>
          <w:rFonts w:ascii="Times New Roman" w:hAnsi="Times New Roman"/>
        </w:rPr>
        <w:t>anagement Information</w:t>
      </w:r>
      <w:r w:rsidR="00E166FB" w:rsidRPr="00F54FE5">
        <w:rPr>
          <w:rFonts w:ascii="Times New Roman" w:hAnsi="Times New Roman"/>
        </w:rPr>
        <w:t xml:space="preserve"> Systems Department</w:t>
      </w:r>
      <w:r w:rsidR="00510C0E" w:rsidRPr="00F54FE5">
        <w:rPr>
          <w:rFonts w:ascii="Times New Roman" w:hAnsi="Times New Roman"/>
        </w:rPr>
        <w:t>, Education Planning Division</w:t>
      </w:r>
      <w:r w:rsidR="00764AE0" w:rsidRPr="00D5072E">
        <w:rPr>
          <w:rFonts w:ascii="Times New Roman" w:hAnsi="Times New Roman"/>
        </w:rPr>
        <w:t xml:space="preserve"> </w:t>
      </w:r>
      <w:r w:rsidRPr="00D5072E">
        <w:rPr>
          <w:rFonts w:ascii="Times New Roman" w:hAnsi="Times New Roman"/>
        </w:rPr>
        <w:t xml:space="preserve">is the Executing Agency for the Project, and the </w:t>
      </w:r>
      <w:r w:rsidR="00E166FB" w:rsidRPr="00F54FE5">
        <w:rPr>
          <w:rFonts w:ascii="Times New Roman" w:hAnsi="Times New Roman"/>
        </w:rPr>
        <w:t>Ministry of Education</w:t>
      </w:r>
      <w:r w:rsidRPr="00D5072E">
        <w:rPr>
          <w:rFonts w:ascii="Times New Roman" w:hAnsi="Times New Roman"/>
        </w:rPr>
        <w:t xml:space="preserve">, is responsible for the overall implementation of the project. </w:t>
      </w:r>
      <w:r w:rsidR="0014191B" w:rsidRPr="00D5072E">
        <w:rPr>
          <w:rFonts w:ascii="Times New Roman" w:hAnsi="Times New Roman"/>
        </w:rPr>
        <w:t>The</w:t>
      </w:r>
      <w:r w:rsidRPr="00D5072E">
        <w:rPr>
          <w:rFonts w:ascii="Times New Roman" w:hAnsi="Times New Roman"/>
        </w:rPr>
        <w:t xml:space="preserve"> </w:t>
      </w:r>
      <w:r w:rsidR="0070586B" w:rsidRPr="00F54FE5">
        <w:rPr>
          <w:rFonts w:ascii="Times New Roman" w:hAnsi="Times New Roman"/>
        </w:rPr>
        <w:t>Ministry of Education</w:t>
      </w:r>
      <w:r w:rsidR="0014191B" w:rsidRPr="00D5072E">
        <w:rPr>
          <w:rFonts w:ascii="Times New Roman" w:hAnsi="Times New Roman"/>
        </w:rPr>
        <w:t xml:space="preserve"> </w:t>
      </w:r>
      <w:r w:rsidR="00200971" w:rsidRPr="00D5072E">
        <w:rPr>
          <w:rFonts w:ascii="Times New Roman" w:hAnsi="Times New Roman"/>
          <w:spacing w:val="1"/>
        </w:rPr>
        <w:t>i</w:t>
      </w:r>
      <w:r w:rsidR="00200971" w:rsidRPr="00D5072E">
        <w:rPr>
          <w:rFonts w:ascii="Times New Roman" w:hAnsi="Times New Roman"/>
        </w:rPr>
        <w:t>n</w:t>
      </w:r>
      <w:r w:rsidR="00200971" w:rsidRPr="00D5072E">
        <w:rPr>
          <w:rFonts w:ascii="Times New Roman" w:hAnsi="Times New Roman"/>
          <w:spacing w:val="1"/>
        </w:rPr>
        <w:t>t</w:t>
      </w:r>
      <w:r w:rsidR="00200971" w:rsidRPr="00D5072E">
        <w:rPr>
          <w:rFonts w:ascii="Times New Roman" w:hAnsi="Times New Roman"/>
          <w:spacing w:val="-1"/>
        </w:rPr>
        <w:t>e</w:t>
      </w:r>
      <w:r w:rsidR="00200971" w:rsidRPr="00D5072E">
        <w:rPr>
          <w:rFonts w:ascii="Times New Roman" w:hAnsi="Times New Roman"/>
        </w:rPr>
        <w:t>nds</w:t>
      </w:r>
      <w:r w:rsidR="00200971" w:rsidRPr="00D5072E">
        <w:rPr>
          <w:rFonts w:ascii="Times New Roman" w:hAnsi="Times New Roman"/>
          <w:spacing w:val="37"/>
        </w:rPr>
        <w:t xml:space="preserve"> </w:t>
      </w:r>
      <w:r w:rsidR="00200971" w:rsidRPr="00D5072E">
        <w:rPr>
          <w:rFonts w:ascii="Times New Roman" w:hAnsi="Times New Roman"/>
          <w:spacing w:val="1"/>
        </w:rPr>
        <w:t>t</w:t>
      </w:r>
      <w:r w:rsidR="00200971" w:rsidRPr="00D5072E">
        <w:rPr>
          <w:rFonts w:ascii="Times New Roman" w:hAnsi="Times New Roman"/>
        </w:rPr>
        <w:t>o</w:t>
      </w:r>
      <w:r w:rsidR="00200971" w:rsidRPr="00D5072E">
        <w:rPr>
          <w:rFonts w:ascii="Times New Roman" w:hAnsi="Times New Roman"/>
          <w:spacing w:val="41"/>
        </w:rPr>
        <w:t xml:space="preserve"> </w:t>
      </w:r>
      <w:r w:rsidR="701B2B0B" w:rsidRPr="00D5072E">
        <w:rPr>
          <w:rFonts w:ascii="Times New Roman" w:hAnsi="Times New Roman"/>
        </w:rPr>
        <w:t xml:space="preserve">invite sealed bids from eligible and qualified bids for the </w:t>
      </w:r>
      <w:r w:rsidR="00435A53" w:rsidRPr="00435A53">
        <w:rPr>
          <w:rFonts w:ascii="Times New Roman" w:hAnsi="Times New Roman"/>
        </w:rPr>
        <w:t>procurement of analogue and digital resources to support struggling learners and those with special educational needs</w:t>
      </w:r>
      <w:r w:rsidR="00C17CF6" w:rsidRPr="00D5072E">
        <w:rPr>
          <w:rFonts w:ascii="Times New Roman" w:hAnsi="Times New Roman"/>
        </w:rPr>
        <w:t xml:space="preserve">. </w:t>
      </w:r>
      <w:r w:rsidR="00CB28A6" w:rsidRPr="00D5072E">
        <w:rPr>
          <w:rFonts w:ascii="Times New Roman" w:hAnsi="Times New Roman"/>
        </w:rPr>
        <w:t>The bidder may bid for any individual Lot or any combination of Lots</w:t>
      </w:r>
      <w:r w:rsidR="00CB28A6" w:rsidRPr="00D5072E">
        <w:rPr>
          <w:rStyle w:val="FootnoteReference"/>
          <w:rFonts w:ascii="Times New Roman" w:hAnsi="Times New Roman"/>
        </w:rPr>
        <w:footnoteReference w:id="3"/>
      </w:r>
      <w:r w:rsidR="00CB28A6" w:rsidRPr="00D5072E">
        <w:rPr>
          <w:rFonts w:ascii="Times New Roman" w:hAnsi="Times New Roman"/>
        </w:rPr>
        <w:t>:</w:t>
      </w:r>
    </w:p>
    <w:p w14:paraId="2FDF4046" w14:textId="66E0C4BF" w:rsidR="00CB28A6" w:rsidRPr="00D5072E" w:rsidRDefault="00CB28A6" w:rsidP="00CB28A6">
      <w:pPr>
        <w:widowControl w:val="0"/>
        <w:autoSpaceDE w:val="0"/>
        <w:autoSpaceDN w:val="0"/>
        <w:adjustRightInd w:val="0"/>
        <w:spacing w:before="8" w:after="0" w:line="240" w:lineRule="auto"/>
        <w:jc w:val="both"/>
        <w:rPr>
          <w:rFonts w:ascii="Times New Roman" w:hAnsi="Times New Roman"/>
          <w:b/>
          <w:bCs/>
        </w:rPr>
      </w:pPr>
      <w:r w:rsidRPr="00D5072E">
        <w:rPr>
          <w:rFonts w:ascii="Times New Roman" w:hAnsi="Times New Roman"/>
          <w:b/>
          <w:bCs/>
        </w:rPr>
        <w:t xml:space="preserve">(a) Lot 1 </w:t>
      </w:r>
      <w:r w:rsidR="00D5072E" w:rsidRPr="00D5072E">
        <w:rPr>
          <w:rFonts w:ascii="Times New Roman" w:hAnsi="Times New Roman"/>
          <w:b/>
          <w:bCs/>
        </w:rPr>
        <w:t>–</w:t>
      </w:r>
      <w:r w:rsidRPr="00D5072E">
        <w:rPr>
          <w:rFonts w:ascii="Times New Roman" w:hAnsi="Times New Roman"/>
          <w:b/>
          <w:bCs/>
        </w:rPr>
        <w:t xml:space="preserve"> </w:t>
      </w:r>
      <w:r w:rsidR="00B55186" w:rsidRPr="00B55186">
        <w:rPr>
          <w:rFonts w:ascii="Times New Roman" w:hAnsi="Times New Roman"/>
          <w:b/>
          <w:bCs/>
        </w:rPr>
        <w:t>Educational Games, toys and speech therapy tools</w:t>
      </w:r>
    </w:p>
    <w:p w14:paraId="22B17E9F" w14:textId="5389D487" w:rsidR="00CB28A6" w:rsidRPr="00D5072E" w:rsidRDefault="00CB28A6" w:rsidP="00CB28A6">
      <w:pPr>
        <w:widowControl w:val="0"/>
        <w:autoSpaceDE w:val="0"/>
        <w:autoSpaceDN w:val="0"/>
        <w:adjustRightInd w:val="0"/>
        <w:spacing w:before="8" w:after="0" w:line="240" w:lineRule="auto"/>
        <w:jc w:val="both"/>
        <w:rPr>
          <w:rFonts w:ascii="Times New Roman" w:hAnsi="Times New Roman"/>
          <w:b/>
          <w:bCs/>
        </w:rPr>
      </w:pPr>
      <w:r w:rsidRPr="00D5072E">
        <w:rPr>
          <w:rFonts w:ascii="Times New Roman" w:hAnsi="Times New Roman"/>
          <w:b/>
          <w:bCs/>
        </w:rPr>
        <w:t xml:space="preserve">(b) Lot 2 </w:t>
      </w:r>
      <w:r w:rsidR="00D5072E" w:rsidRPr="00D5072E">
        <w:rPr>
          <w:rFonts w:ascii="Times New Roman" w:hAnsi="Times New Roman"/>
          <w:b/>
          <w:bCs/>
        </w:rPr>
        <w:t>–</w:t>
      </w:r>
      <w:r w:rsidRPr="00D5072E">
        <w:rPr>
          <w:rFonts w:ascii="Times New Roman" w:hAnsi="Times New Roman"/>
          <w:b/>
          <w:bCs/>
        </w:rPr>
        <w:t xml:space="preserve"> </w:t>
      </w:r>
      <w:r w:rsidR="009E15DB" w:rsidRPr="009E15DB">
        <w:rPr>
          <w:rFonts w:ascii="Times New Roman" w:hAnsi="Times New Roman"/>
          <w:b/>
          <w:bCs/>
        </w:rPr>
        <w:t xml:space="preserve">Educational Digital </w:t>
      </w:r>
      <w:r w:rsidR="008D3F6D">
        <w:rPr>
          <w:rFonts w:ascii="Times New Roman" w:hAnsi="Times New Roman"/>
          <w:b/>
          <w:bCs/>
        </w:rPr>
        <w:t>T</w:t>
      </w:r>
      <w:r w:rsidR="009E15DB" w:rsidRPr="009E15DB">
        <w:rPr>
          <w:rFonts w:ascii="Times New Roman" w:hAnsi="Times New Roman"/>
          <w:b/>
          <w:bCs/>
        </w:rPr>
        <w:t>ools</w:t>
      </w:r>
      <w:r w:rsidR="00E913AE">
        <w:rPr>
          <w:rFonts w:ascii="Times New Roman" w:hAnsi="Times New Roman"/>
          <w:b/>
          <w:bCs/>
        </w:rPr>
        <w:t xml:space="preserve"> and Equipment</w:t>
      </w:r>
    </w:p>
    <w:p w14:paraId="4C62CDB2" w14:textId="77777777" w:rsidR="008D74BC" w:rsidRPr="00B76203" w:rsidRDefault="008D74BC" w:rsidP="008D74BC">
      <w:pPr>
        <w:spacing w:after="0" w:line="240" w:lineRule="auto"/>
        <w:jc w:val="both"/>
        <w:rPr>
          <w:rFonts w:ascii="Times New Roman" w:hAnsi="Times New Roman"/>
          <w:b/>
          <w:bCs/>
          <w:color w:val="0070C0"/>
        </w:rPr>
      </w:pPr>
    </w:p>
    <w:p w14:paraId="383E08B2" w14:textId="471C053D" w:rsidR="003D73FA" w:rsidRDefault="0B4DF9D4" w:rsidP="0037059E">
      <w:pPr>
        <w:widowControl w:val="0"/>
        <w:autoSpaceDE w:val="0"/>
        <w:autoSpaceDN w:val="0"/>
        <w:adjustRightInd w:val="0"/>
        <w:spacing w:before="7" w:after="0" w:line="240" w:lineRule="auto"/>
        <w:jc w:val="both"/>
        <w:rPr>
          <w:rFonts w:ascii="Times New Roman" w:hAnsi="Times New Roman"/>
          <w:color w:val="000000"/>
        </w:rPr>
      </w:pPr>
      <w:r w:rsidRPr="26B95029">
        <w:rPr>
          <w:rFonts w:ascii="Times New Roman" w:hAnsi="Times New Roman"/>
          <w:color w:val="000000" w:themeColor="text1"/>
        </w:rPr>
        <w:t>The bidding process is conducted according to the</w:t>
      </w:r>
      <w:r w:rsidR="00AB19C4" w:rsidRPr="26B95029">
        <w:rPr>
          <w:rFonts w:ascii="Times New Roman" w:hAnsi="Times New Roman"/>
          <w:color w:val="000000" w:themeColor="text1"/>
        </w:rPr>
        <w:t xml:space="preserve"> procedures specified</w:t>
      </w:r>
      <w:r w:rsidR="003D73FA" w:rsidRPr="26B95029">
        <w:rPr>
          <w:rFonts w:ascii="Times New Roman" w:hAnsi="Times New Roman"/>
          <w:color w:val="000000" w:themeColor="text1"/>
        </w:rPr>
        <w:t xml:space="preserve"> in</w:t>
      </w:r>
      <w:r w:rsidR="00AB19C4" w:rsidRPr="26B95029">
        <w:rPr>
          <w:rFonts w:ascii="Times New Roman" w:hAnsi="Times New Roman"/>
          <w:color w:val="000000" w:themeColor="text1"/>
        </w:rPr>
        <w:t xml:space="preserve"> </w:t>
      </w:r>
      <w:r w:rsidR="003D73FA" w:rsidRPr="00F54FE5">
        <w:rPr>
          <w:rFonts w:ascii="Times New Roman" w:hAnsi="Times New Roman"/>
          <w:lang w:val="en-029"/>
        </w:rPr>
        <w:t>the Procurement Procedures for Projects Financed by CDB (January, 2021), as published on CDB’s website</w:t>
      </w:r>
      <w:r w:rsidR="003D73FA" w:rsidRPr="0079049A">
        <w:rPr>
          <w:rFonts w:ascii="Times New Roman" w:hAnsi="Times New Roman"/>
          <w:i/>
          <w:iCs/>
          <w:lang w:val="en-029"/>
        </w:rPr>
        <w:t xml:space="preserve"> </w:t>
      </w:r>
      <w:r w:rsidR="00AB19C4" w:rsidRPr="26B95029">
        <w:rPr>
          <w:rFonts w:ascii="Times New Roman" w:hAnsi="Times New Roman"/>
          <w:color w:val="000000" w:themeColor="text1"/>
        </w:rPr>
        <w:t>and is open to all bidders from eligible countries.</w:t>
      </w:r>
    </w:p>
    <w:p w14:paraId="19896C55" w14:textId="77777777" w:rsidR="003D73FA" w:rsidRPr="003D73FA" w:rsidRDefault="003D73FA" w:rsidP="003D73FA">
      <w:pPr>
        <w:widowControl w:val="0"/>
        <w:autoSpaceDE w:val="0"/>
        <w:autoSpaceDN w:val="0"/>
        <w:adjustRightInd w:val="0"/>
        <w:spacing w:before="7" w:after="0" w:line="240" w:lineRule="auto"/>
        <w:rPr>
          <w:rFonts w:ascii="Times New Roman" w:hAnsi="Times New Roman"/>
          <w:color w:val="000000"/>
        </w:rPr>
      </w:pPr>
    </w:p>
    <w:p w14:paraId="3EE06969" w14:textId="1901D55F" w:rsidR="003D73FA" w:rsidRPr="00F54FE5" w:rsidRDefault="003D73FA" w:rsidP="003D73FA">
      <w:pPr>
        <w:pStyle w:val="BodyTextIndent3"/>
        <w:tabs>
          <w:tab w:val="clear" w:pos="-1440"/>
        </w:tabs>
        <w:ind w:left="0" w:firstLine="0"/>
        <w:rPr>
          <w:szCs w:val="22"/>
          <w:lang w:val="en-029"/>
        </w:rPr>
      </w:pPr>
      <w:r w:rsidRPr="26B95029">
        <w:rPr>
          <w:lang w:val="en-029"/>
        </w:rPr>
        <w:t>Eligible countries are member countries of CDB</w:t>
      </w:r>
      <w:r w:rsidRPr="26B95029">
        <w:rPr>
          <w:rStyle w:val="FootnoteReference"/>
          <w:lang w:val="en-029"/>
        </w:rPr>
        <w:footnoteReference w:id="4"/>
      </w:r>
      <w:r w:rsidRPr="26B95029">
        <w:rPr>
          <w:lang w:val="en-029"/>
        </w:rPr>
        <w:t>.</w:t>
      </w:r>
      <w:r w:rsidRPr="00655FDA">
        <w:t xml:space="preserve"> </w:t>
      </w:r>
      <w:r w:rsidRPr="26B95029">
        <w:rPr>
          <w:lang w:val="en-029"/>
        </w:rPr>
        <w:t xml:space="preserve">Bidders are advised to review the </w:t>
      </w:r>
      <w:r w:rsidR="000A65BA" w:rsidRPr="26B95029">
        <w:rPr>
          <w:lang w:val="en-029"/>
        </w:rPr>
        <w:t>relevant</w:t>
      </w:r>
      <w:r w:rsidRPr="26B95029">
        <w:rPr>
          <w:lang w:val="en-029"/>
        </w:rPr>
        <w:t xml:space="preserve"> eligibility criteria detailed in Section 4 and conflict of interest provisions in Section 5 of the</w:t>
      </w:r>
      <w:r w:rsidRPr="26B95029">
        <w:rPr>
          <w:b/>
          <w:bCs/>
          <w:i/>
          <w:iCs/>
          <w:color w:val="0070C0"/>
          <w:u w:val="single"/>
          <w:lang w:val="en-029"/>
        </w:rPr>
        <w:t xml:space="preserve"> </w:t>
      </w:r>
      <w:r w:rsidRPr="00F54FE5">
        <w:rPr>
          <w:lang w:val="en-029"/>
        </w:rPr>
        <w:t>Procurement Procedures for Projects Financed by CDB (January, 2021), as published on CDB’s website</w:t>
      </w:r>
    </w:p>
    <w:p w14:paraId="4238A554" w14:textId="77777777" w:rsidR="003D73FA" w:rsidRDefault="003D73FA" w:rsidP="003D73FA">
      <w:pPr>
        <w:spacing w:after="0" w:line="240" w:lineRule="auto"/>
        <w:jc w:val="both"/>
        <w:rPr>
          <w:rFonts w:ascii="Times New Roman" w:hAnsi="Times New Roman"/>
          <w:lang w:val="en-029"/>
        </w:rPr>
      </w:pPr>
    </w:p>
    <w:p w14:paraId="36B77CDD" w14:textId="77777777" w:rsidR="003D73FA" w:rsidRPr="003D73FA" w:rsidRDefault="003D73FA" w:rsidP="00AB19C4">
      <w:pPr>
        <w:widowControl w:val="0"/>
        <w:autoSpaceDE w:val="0"/>
        <w:autoSpaceDN w:val="0"/>
        <w:adjustRightInd w:val="0"/>
        <w:spacing w:before="7" w:after="0" w:line="240" w:lineRule="auto"/>
        <w:rPr>
          <w:rFonts w:ascii="Times New Roman" w:hAnsi="Times New Roman"/>
          <w:sz w:val="18"/>
          <w:szCs w:val="18"/>
          <w:lang w:val="en-029"/>
        </w:rPr>
      </w:pPr>
    </w:p>
    <w:p w14:paraId="3D23EC3D" w14:textId="77777777" w:rsidR="00B70ABF" w:rsidRPr="00B70ABF" w:rsidRDefault="00B70ABF" w:rsidP="0C17E4A9">
      <w:pPr>
        <w:spacing w:after="0" w:line="240" w:lineRule="auto"/>
        <w:jc w:val="both"/>
        <w:rPr>
          <w:rFonts w:ascii="Times New Roman" w:eastAsiaTheme="minorEastAsia" w:hAnsi="Times New Roman"/>
          <w:lang w:val="en-GB"/>
        </w:rPr>
      </w:pPr>
      <w:r w:rsidRPr="0C17E4A9">
        <w:rPr>
          <w:rFonts w:ascii="Times New Roman" w:eastAsiaTheme="minorEastAsia" w:hAnsi="Times New Roman"/>
          <w:lang w:val="en-GB"/>
        </w:rPr>
        <w:t>Firms whether applying individually or in the form of a Joint Venture, shall:</w:t>
      </w:r>
    </w:p>
    <w:p w14:paraId="262AAE16" w14:textId="77777777" w:rsidR="00B70ABF" w:rsidRPr="00B70ABF" w:rsidRDefault="00B70ABF" w:rsidP="0C17E4A9">
      <w:pPr>
        <w:spacing w:after="0" w:line="240" w:lineRule="auto"/>
        <w:ind w:left="720"/>
        <w:contextualSpacing/>
        <w:rPr>
          <w:rFonts w:ascii="Times New Roman" w:eastAsiaTheme="minorEastAsia" w:hAnsi="Times New Roman"/>
          <w:lang w:val="en-GB"/>
        </w:rPr>
      </w:pPr>
    </w:p>
    <w:p w14:paraId="4E65583C" w14:textId="77777777" w:rsidR="00B70ABF" w:rsidRPr="00B70ABF" w:rsidRDefault="00B70ABF" w:rsidP="0C17E4A9">
      <w:pPr>
        <w:numPr>
          <w:ilvl w:val="0"/>
          <w:numId w:val="5"/>
        </w:numPr>
        <w:spacing w:after="0" w:line="240" w:lineRule="auto"/>
        <w:ind w:left="1260" w:hanging="540"/>
        <w:jc w:val="both"/>
        <w:rPr>
          <w:rFonts w:ascii="Times New Roman" w:eastAsiaTheme="minorEastAsia" w:hAnsi="Times New Roman"/>
          <w:lang w:val="en-GB"/>
        </w:rPr>
      </w:pPr>
      <w:r w:rsidRPr="0C17E4A9">
        <w:rPr>
          <w:rFonts w:ascii="Times New Roman" w:eastAsiaTheme="minorEastAsia" w:hAnsi="Times New Roman"/>
          <w:lang w:val="en-GB"/>
        </w:rPr>
        <w:t>be legally incorporated or otherwise organised in, and have their principal place of business in an Eligible Country;</w:t>
      </w:r>
    </w:p>
    <w:p w14:paraId="20F6D243" w14:textId="77777777" w:rsidR="00B70ABF" w:rsidRPr="00B70ABF" w:rsidRDefault="00B70ABF" w:rsidP="0C17E4A9">
      <w:pPr>
        <w:spacing w:after="0" w:line="240" w:lineRule="auto"/>
        <w:ind w:left="1260"/>
        <w:jc w:val="both"/>
        <w:rPr>
          <w:rFonts w:ascii="Times New Roman" w:eastAsiaTheme="minorEastAsia" w:hAnsi="Times New Roman"/>
          <w:lang w:val="en-GB"/>
        </w:rPr>
      </w:pPr>
      <w:r w:rsidRPr="0C17E4A9">
        <w:rPr>
          <w:rFonts w:ascii="Times New Roman" w:eastAsiaTheme="minorEastAsia" w:hAnsi="Times New Roman"/>
          <w:lang w:val="en-GB"/>
        </w:rPr>
        <w:t xml:space="preserve"> </w:t>
      </w:r>
    </w:p>
    <w:p w14:paraId="37ED0D5C" w14:textId="77777777" w:rsidR="00B70ABF" w:rsidRPr="00B70ABF" w:rsidRDefault="00B70ABF" w:rsidP="0C17E4A9">
      <w:pPr>
        <w:numPr>
          <w:ilvl w:val="0"/>
          <w:numId w:val="5"/>
        </w:numPr>
        <w:spacing w:after="0" w:line="240" w:lineRule="auto"/>
        <w:ind w:left="1260" w:hanging="540"/>
        <w:jc w:val="both"/>
        <w:rPr>
          <w:rFonts w:ascii="Times New Roman" w:eastAsiaTheme="minorEastAsia" w:hAnsi="Times New Roman"/>
          <w:lang w:val="en-GB"/>
        </w:rPr>
      </w:pPr>
      <w:r w:rsidRPr="0C17E4A9">
        <w:rPr>
          <w:rFonts w:ascii="Times New Roman" w:eastAsiaTheme="minorEastAsia" w:hAnsi="Times New Roman"/>
          <w:lang w:val="en-GB"/>
        </w:rPr>
        <w:lastRenderedPageBreak/>
        <w:t>be more than fifty (50) percent beneficially-owned by a citizen or citizens and/or a bona fide resident or residents of an Eligible Country, or by a body corporate or bodies meeting these requirements, as far as the ownership can be reasonably determined; and</w:t>
      </w:r>
    </w:p>
    <w:p w14:paraId="1C266508" w14:textId="77777777" w:rsidR="00B70ABF" w:rsidRPr="00B70ABF" w:rsidRDefault="00B70ABF" w:rsidP="0C17E4A9">
      <w:pPr>
        <w:spacing w:after="0" w:line="240" w:lineRule="auto"/>
        <w:ind w:left="720"/>
        <w:contextualSpacing/>
        <w:rPr>
          <w:rFonts w:ascii="Times New Roman" w:eastAsiaTheme="minorEastAsia" w:hAnsi="Times New Roman"/>
          <w:lang w:val="en-GB"/>
        </w:rPr>
      </w:pPr>
    </w:p>
    <w:p w14:paraId="07FE98E2" w14:textId="77777777" w:rsidR="00B70ABF" w:rsidRPr="00B70ABF" w:rsidRDefault="00B70ABF" w:rsidP="26B95029">
      <w:pPr>
        <w:numPr>
          <w:ilvl w:val="0"/>
          <w:numId w:val="5"/>
        </w:numPr>
        <w:spacing w:after="0" w:line="240" w:lineRule="auto"/>
        <w:ind w:left="1260" w:hanging="540"/>
        <w:jc w:val="both"/>
        <w:rPr>
          <w:rFonts w:ascii="Times New Roman" w:eastAsiaTheme="minorEastAsia" w:hAnsi="Times New Roman"/>
          <w:lang w:val="en-GB"/>
        </w:rPr>
      </w:pPr>
      <w:r w:rsidRPr="26B95029">
        <w:rPr>
          <w:rFonts w:ascii="Times New Roman" w:eastAsiaTheme="minorEastAsia" w:hAnsi="Times New Roman"/>
          <w:lang w:val="en-GB"/>
        </w:rPr>
        <w:t>shall have no arrangement and undertake not to make any arrangement whereby the majority of the financial benefits of the contract, i.e. more than fifty (50) percent of the value of the contract, will accrue or be paid to sub-contractors or sub-consultants that are not from an Eligible Country.</w:t>
      </w:r>
    </w:p>
    <w:p w14:paraId="324D9FB9" w14:textId="53E21410" w:rsidR="00D931DC" w:rsidRDefault="00D931DC" w:rsidP="26B95029">
      <w:pPr>
        <w:spacing w:after="0" w:line="240" w:lineRule="auto"/>
        <w:jc w:val="both"/>
        <w:rPr>
          <w:rFonts w:ascii="Times New Roman" w:eastAsiaTheme="minorEastAsia" w:hAnsi="Times New Roman"/>
          <w:lang w:val="en-GB"/>
        </w:rPr>
      </w:pPr>
    </w:p>
    <w:p w14:paraId="253E6DF1" w14:textId="2E3E478A" w:rsidR="439A9C06" w:rsidRDefault="439A9C06" w:rsidP="54C02AE6">
      <w:pPr>
        <w:jc w:val="both"/>
        <w:rPr>
          <w:rFonts w:ascii="Times New Roman" w:hAnsi="Times New Roman"/>
          <w:lang w:val="en-GB"/>
        </w:rPr>
      </w:pPr>
      <w:r w:rsidRPr="5A047AC6">
        <w:rPr>
          <w:rFonts w:ascii="Times New Roman" w:hAnsi="Times New Roman"/>
          <w:color w:val="000000" w:themeColor="text1"/>
          <w:lang w:val="en-GB"/>
        </w:rPr>
        <w:t>Eligible bidders will be required to submit full qualification information with their bids establishing their eligibility to bid and qualification to perform the contract if the bid is accepted</w:t>
      </w:r>
      <w:r w:rsidR="00F54FE5" w:rsidRPr="5A047AC6">
        <w:rPr>
          <w:rFonts w:ascii="Times New Roman" w:hAnsi="Times New Roman"/>
          <w:color w:val="000000" w:themeColor="text1"/>
          <w:lang w:val="en-GB"/>
        </w:rPr>
        <w:t xml:space="preserve">. </w:t>
      </w:r>
      <w:r w:rsidR="4005BE8A" w:rsidRPr="5A047AC6">
        <w:rPr>
          <w:rFonts w:ascii="Times New Roman" w:hAnsi="Times New Roman"/>
          <w:color w:val="000000" w:themeColor="text1"/>
          <w:lang w:val="en-GB"/>
        </w:rPr>
        <w:t>Qualification requirements include, inter alia</w:t>
      </w:r>
      <w:r w:rsidR="00801577">
        <w:rPr>
          <w:rFonts w:ascii="Times New Roman" w:hAnsi="Times New Roman"/>
          <w:color w:val="000000" w:themeColor="text1"/>
          <w:lang w:val="en-GB"/>
        </w:rPr>
        <w:t>:</w:t>
      </w:r>
      <w:r w:rsidR="002B38D1">
        <w:rPr>
          <w:rFonts w:ascii="Times New Roman" w:hAnsi="Times New Roman"/>
          <w:color w:val="000000" w:themeColor="text1"/>
          <w:lang w:val="en-GB"/>
        </w:rPr>
        <w:t xml:space="preserve"> </w:t>
      </w:r>
      <w:r w:rsidR="00795FC7">
        <w:rPr>
          <w:rFonts w:ascii="Times New Roman" w:hAnsi="Times New Roman"/>
          <w:color w:val="000000" w:themeColor="text1"/>
          <w:lang w:val="en-GB"/>
        </w:rPr>
        <w:t>business certificate of incorporation</w:t>
      </w:r>
      <w:r w:rsidR="00801577">
        <w:rPr>
          <w:rFonts w:ascii="Times New Roman" w:hAnsi="Times New Roman"/>
          <w:color w:val="000000" w:themeColor="text1"/>
          <w:lang w:val="en-GB"/>
        </w:rPr>
        <w:t xml:space="preserve">, evidence of </w:t>
      </w:r>
      <w:r w:rsidR="00381A92">
        <w:rPr>
          <w:rFonts w:ascii="Times New Roman" w:hAnsi="Times New Roman"/>
          <w:color w:val="000000" w:themeColor="text1"/>
          <w:lang w:val="en-GB"/>
        </w:rPr>
        <w:t xml:space="preserve">completion of </w:t>
      </w:r>
      <w:r w:rsidR="00801577">
        <w:rPr>
          <w:rFonts w:ascii="Times New Roman" w:hAnsi="Times New Roman"/>
          <w:color w:val="000000" w:themeColor="text1"/>
          <w:lang w:val="en-GB"/>
        </w:rPr>
        <w:t xml:space="preserve">similar </w:t>
      </w:r>
      <w:r w:rsidR="00381A92">
        <w:rPr>
          <w:rFonts w:ascii="Times New Roman" w:hAnsi="Times New Roman"/>
          <w:color w:val="000000" w:themeColor="text1"/>
          <w:lang w:val="en-GB"/>
        </w:rPr>
        <w:t>provision of works.</w:t>
      </w:r>
    </w:p>
    <w:p w14:paraId="373B26C6" w14:textId="360794C4" w:rsidR="00D931DC" w:rsidRDefault="00D931DC" w:rsidP="26B95029">
      <w:pPr>
        <w:spacing w:after="0" w:line="240" w:lineRule="auto"/>
        <w:jc w:val="both"/>
        <w:rPr>
          <w:rFonts w:ascii="Times New Roman" w:hAnsi="Times New Roman"/>
          <w:color w:val="000000" w:themeColor="text1"/>
          <w:lang w:val="en-GB"/>
        </w:rPr>
      </w:pPr>
    </w:p>
    <w:p w14:paraId="67E72715" w14:textId="2A0B5C07" w:rsidR="00D931DC" w:rsidRDefault="49937873" w:rsidP="26B95029">
      <w:pPr>
        <w:spacing w:after="0" w:line="240" w:lineRule="auto"/>
        <w:jc w:val="both"/>
        <w:rPr>
          <w:rFonts w:ascii="Times New Roman" w:hAnsi="Times New Roman"/>
          <w:lang w:val="en-GB"/>
        </w:rPr>
      </w:pPr>
      <w:r w:rsidRPr="5A047AC6">
        <w:rPr>
          <w:rFonts w:ascii="Times New Roman" w:hAnsi="Times New Roman"/>
          <w:color w:val="000000" w:themeColor="text1"/>
          <w:lang w:val="en-GB"/>
        </w:rPr>
        <w:t>Bidding</w:t>
      </w:r>
      <w:r w:rsidR="439A9C06" w:rsidRPr="5A047AC6">
        <w:rPr>
          <w:rFonts w:ascii="Times New Roman" w:hAnsi="Times New Roman"/>
          <w:color w:val="000000" w:themeColor="text1"/>
          <w:lang w:val="en-GB"/>
        </w:rPr>
        <w:t xml:space="preserve"> and qualification information are to be submitted in the </w:t>
      </w:r>
      <w:r w:rsidR="439A9C06" w:rsidRPr="00F54FE5">
        <w:rPr>
          <w:rFonts w:ascii="Times New Roman" w:hAnsi="Times New Roman"/>
          <w:b/>
          <w:bCs/>
          <w:color w:val="000000" w:themeColor="text1"/>
          <w:lang w:val="en-GB"/>
        </w:rPr>
        <w:t>English Language</w:t>
      </w:r>
      <w:r w:rsidR="439A9C06" w:rsidRPr="5A047AC6">
        <w:rPr>
          <w:rFonts w:ascii="Times New Roman" w:hAnsi="Times New Roman"/>
          <w:color w:val="000000" w:themeColor="text1"/>
          <w:lang w:val="en-GB"/>
        </w:rPr>
        <w:t xml:space="preserve"> on the prescribed forms inserted in the Bid Documents. Submissions that do not provide the information required or that do not demonstrate the prospective supplier’s ability to perform satisfactorily, will not qualify and will not be considered for further evaluation.</w:t>
      </w:r>
    </w:p>
    <w:p w14:paraId="7B78BCF3" w14:textId="77777777" w:rsidR="00200971" w:rsidRDefault="00200971" w:rsidP="00CF49C6">
      <w:pPr>
        <w:widowControl w:val="0"/>
        <w:autoSpaceDE w:val="0"/>
        <w:autoSpaceDN w:val="0"/>
        <w:adjustRightInd w:val="0"/>
        <w:spacing w:before="5" w:after="0" w:line="240" w:lineRule="auto"/>
        <w:ind w:left="1440" w:hanging="720"/>
        <w:rPr>
          <w:rFonts w:ascii="Times New Roman" w:hAnsi="Times New Roman"/>
        </w:rPr>
      </w:pPr>
    </w:p>
    <w:p w14:paraId="67F58052" w14:textId="452787E3" w:rsidR="00320F1B" w:rsidRDefault="6F59F7F0" w:rsidP="26B95029">
      <w:pPr>
        <w:widowControl w:val="0"/>
        <w:autoSpaceDE w:val="0"/>
        <w:autoSpaceDN w:val="0"/>
        <w:adjustRightInd w:val="0"/>
        <w:spacing w:after="0" w:line="240" w:lineRule="auto"/>
        <w:ind w:right="52"/>
        <w:jc w:val="both"/>
        <w:rPr>
          <w:rFonts w:ascii="Times New Roman" w:hAnsi="Times New Roman"/>
          <w:color w:val="0070C0"/>
        </w:rPr>
      </w:pPr>
      <w:r w:rsidRPr="00B76203">
        <w:rPr>
          <w:rFonts w:ascii="Times New Roman" w:hAnsi="Times New Roman"/>
          <w:spacing w:val="-3"/>
        </w:rPr>
        <w:t xml:space="preserve">Bid documents will be available for first inspection at the </w:t>
      </w:r>
      <w:r w:rsidRPr="00F54FE5">
        <w:rPr>
          <w:rFonts w:ascii="Times New Roman" w:hAnsi="Times New Roman"/>
          <w:b/>
          <w:bCs/>
          <w:spacing w:val="-3"/>
        </w:rPr>
        <w:t xml:space="preserve">first </w:t>
      </w:r>
      <w:r w:rsidR="69E8A2D4" w:rsidRPr="00F54FE5">
        <w:rPr>
          <w:rFonts w:ascii="Times New Roman" w:hAnsi="Times New Roman"/>
          <w:b/>
          <w:bCs/>
          <w:spacing w:val="-3"/>
        </w:rPr>
        <w:t>address</w:t>
      </w:r>
      <w:r w:rsidRPr="00B76203">
        <w:rPr>
          <w:rFonts w:ascii="Times New Roman" w:hAnsi="Times New Roman"/>
          <w:spacing w:val="-3"/>
        </w:rPr>
        <w:t xml:space="preserve"> below, from </w:t>
      </w:r>
      <w:r w:rsidR="00573DC5">
        <w:rPr>
          <w:rFonts w:ascii="Times New Roman" w:hAnsi="Times New Roman"/>
          <w:b/>
          <w:bCs/>
          <w:spacing w:val="-3"/>
        </w:rPr>
        <w:t>27</w:t>
      </w:r>
      <w:r w:rsidR="00573DC5" w:rsidRPr="00573DC5">
        <w:rPr>
          <w:rFonts w:ascii="Times New Roman" w:hAnsi="Times New Roman"/>
          <w:b/>
          <w:bCs/>
          <w:spacing w:val="-3"/>
          <w:vertAlign w:val="superscript"/>
        </w:rPr>
        <w:t>TH</w:t>
      </w:r>
      <w:r w:rsidR="00573DC5">
        <w:rPr>
          <w:rFonts w:ascii="Times New Roman" w:hAnsi="Times New Roman"/>
          <w:b/>
          <w:bCs/>
          <w:spacing w:val="-3"/>
        </w:rPr>
        <w:t xml:space="preserve">  </w:t>
      </w:r>
      <w:r w:rsidR="008F27D3">
        <w:rPr>
          <w:rFonts w:ascii="Times New Roman" w:hAnsi="Times New Roman"/>
          <w:b/>
          <w:bCs/>
          <w:spacing w:val="-3"/>
        </w:rPr>
        <w:t>June</w:t>
      </w:r>
      <w:r w:rsidR="00E913AE" w:rsidRPr="00F54FE5">
        <w:rPr>
          <w:rFonts w:ascii="Times New Roman" w:hAnsi="Times New Roman"/>
          <w:b/>
          <w:bCs/>
          <w:spacing w:val="-3"/>
        </w:rPr>
        <w:t xml:space="preserve">, </w:t>
      </w:r>
      <w:r w:rsidR="006A191D" w:rsidRPr="006A191D">
        <w:rPr>
          <w:rFonts w:ascii="Times New Roman" w:hAnsi="Times New Roman"/>
          <w:b/>
          <w:bCs/>
          <w:spacing w:val="-3"/>
        </w:rPr>
        <w:t>2025</w:t>
      </w:r>
      <w:r w:rsidR="006A191D" w:rsidRPr="00091E9E">
        <w:rPr>
          <w:rFonts w:ascii="Times New Roman" w:hAnsi="Times New Roman"/>
          <w:b/>
          <w:bCs/>
          <w:i/>
          <w:iCs/>
          <w:spacing w:val="-3"/>
          <w:u w:val="single"/>
        </w:rPr>
        <w:t xml:space="preserve"> </w:t>
      </w:r>
      <w:r w:rsidR="006A191D" w:rsidRPr="00091E9E">
        <w:rPr>
          <w:rFonts w:ascii="Times New Roman" w:hAnsi="Times New Roman"/>
        </w:rPr>
        <w:t>.</w:t>
      </w:r>
      <w:r w:rsidR="006A191D">
        <w:rPr>
          <w:rFonts w:ascii="Times New Roman" w:hAnsi="Times New Roman"/>
        </w:rPr>
        <w:t xml:space="preserve"> </w:t>
      </w:r>
      <w:r w:rsidR="7AA1BEB0" w:rsidRPr="0079049A">
        <w:rPr>
          <w:rFonts w:ascii="Times New Roman" w:hAnsi="Times New Roman"/>
        </w:rPr>
        <w:t>Applicants who request that documents be forwarded to them must submit an account number from a local courier agent that accepts freight collect charges. The documents will be promptly dispatched, but under no circumstance will GO</w:t>
      </w:r>
      <w:r w:rsidR="0037670B" w:rsidRPr="0079049A">
        <w:rPr>
          <w:rFonts w:ascii="Times New Roman" w:hAnsi="Times New Roman"/>
        </w:rPr>
        <w:t>SKN</w:t>
      </w:r>
      <w:r w:rsidR="286A6D93" w:rsidRPr="0079049A">
        <w:rPr>
          <w:rFonts w:ascii="Times New Roman" w:hAnsi="Times New Roman"/>
        </w:rPr>
        <w:t xml:space="preserve"> </w:t>
      </w:r>
      <w:r w:rsidR="7AA1BEB0" w:rsidRPr="00F54FE5">
        <w:rPr>
          <w:rFonts w:ascii="Times New Roman" w:hAnsi="Times New Roman"/>
        </w:rPr>
        <w:t xml:space="preserve">or the </w:t>
      </w:r>
      <w:r w:rsidR="00321167" w:rsidRPr="00F54FE5">
        <w:rPr>
          <w:rFonts w:ascii="Times New Roman" w:hAnsi="Times New Roman"/>
        </w:rPr>
        <w:t>Education Planning Division</w:t>
      </w:r>
      <w:r w:rsidR="7AA1BEB0" w:rsidRPr="00F54FE5">
        <w:rPr>
          <w:rFonts w:ascii="Times New Roman" w:hAnsi="Times New Roman"/>
        </w:rPr>
        <w:t>,</w:t>
      </w:r>
      <w:r w:rsidR="7AA1BEB0" w:rsidRPr="000908C4">
        <w:rPr>
          <w:rFonts w:ascii="Times New Roman" w:hAnsi="Times New Roman"/>
        </w:rPr>
        <w:t xml:space="preserve"> </w:t>
      </w:r>
      <w:r w:rsidR="7AA1BEB0" w:rsidRPr="00F54FE5">
        <w:rPr>
          <w:rFonts w:ascii="Times New Roman" w:hAnsi="Times New Roman"/>
        </w:rPr>
        <w:t xml:space="preserve">Ministry of </w:t>
      </w:r>
      <w:r w:rsidR="0037670B" w:rsidRPr="00F54FE5">
        <w:rPr>
          <w:rFonts w:ascii="Times New Roman" w:hAnsi="Times New Roman"/>
        </w:rPr>
        <w:t>Education</w:t>
      </w:r>
      <w:r w:rsidR="7AA1BEB0" w:rsidRPr="0079049A">
        <w:rPr>
          <w:rFonts w:ascii="Times New Roman" w:hAnsi="Times New Roman"/>
        </w:rPr>
        <w:t xml:space="preserve">, be </w:t>
      </w:r>
      <w:r w:rsidR="7AA1BEB0" w:rsidRPr="5A047AC6">
        <w:rPr>
          <w:rFonts w:ascii="Times New Roman" w:hAnsi="Times New Roman"/>
          <w:color w:val="000000" w:themeColor="text1"/>
        </w:rPr>
        <w:t>held responsible for late delivery, loss or damage to the documents.</w:t>
      </w:r>
      <w:r w:rsidR="7AA1BEB0" w:rsidRPr="26B95029">
        <w:rPr>
          <w:rFonts w:ascii="Times New Roman" w:hAnsi="Times New Roman"/>
        </w:rPr>
        <w:t xml:space="preserve"> </w:t>
      </w:r>
    </w:p>
    <w:p w14:paraId="29473EA3" w14:textId="7D062474" w:rsidR="00320F1B" w:rsidRDefault="00320F1B" w:rsidP="26B95029">
      <w:pPr>
        <w:widowControl w:val="0"/>
        <w:autoSpaceDE w:val="0"/>
        <w:autoSpaceDN w:val="0"/>
        <w:adjustRightInd w:val="0"/>
        <w:spacing w:after="0" w:line="240" w:lineRule="auto"/>
        <w:ind w:right="52"/>
        <w:jc w:val="both"/>
        <w:rPr>
          <w:rFonts w:ascii="Times New Roman" w:hAnsi="Times New Roman"/>
          <w:color w:val="0070C0"/>
        </w:rPr>
      </w:pPr>
    </w:p>
    <w:p w14:paraId="1231A3A8" w14:textId="2217FA69" w:rsidR="00320F1B" w:rsidRDefault="670F52C4" w:rsidP="5A047AC6">
      <w:pPr>
        <w:widowControl w:val="0"/>
        <w:autoSpaceDE w:val="0"/>
        <w:autoSpaceDN w:val="0"/>
        <w:adjustRightInd w:val="0"/>
        <w:spacing w:after="0" w:line="240" w:lineRule="auto"/>
        <w:jc w:val="both"/>
        <w:rPr>
          <w:rFonts w:ascii="Times New Roman" w:hAnsi="Times New Roman"/>
          <w:color w:val="000000" w:themeColor="text1"/>
        </w:rPr>
      </w:pPr>
      <w:r w:rsidRPr="5A047AC6">
        <w:rPr>
          <w:rFonts w:ascii="Times New Roman" w:hAnsi="Times New Roman"/>
          <w:color w:val="000000" w:themeColor="text1"/>
        </w:rPr>
        <w:t>Hard copies of Bids must be submitted in sealed envelopes, with the name and address of the bidder, and be clearly marked “</w:t>
      </w:r>
      <w:r w:rsidR="791AEAE8" w:rsidRPr="5A047AC6">
        <w:rPr>
          <w:rFonts w:ascii="Times New Roman" w:hAnsi="Times New Roman"/>
          <w:color w:val="000000" w:themeColor="text1"/>
        </w:rPr>
        <w:t>Bid</w:t>
      </w:r>
      <w:r w:rsidRPr="5A047AC6">
        <w:rPr>
          <w:rFonts w:ascii="Times New Roman" w:hAnsi="Times New Roman"/>
          <w:color w:val="000000" w:themeColor="text1"/>
        </w:rPr>
        <w:t xml:space="preserve"> for Supply </w:t>
      </w:r>
      <w:r w:rsidRPr="000A659D">
        <w:rPr>
          <w:rFonts w:ascii="Times New Roman" w:hAnsi="Times New Roman"/>
        </w:rPr>
        <w:t>of</w:t>
      </w:r>
      <w:r w:rsidR="00002648">
        <w:rPr>
          <w:rFonts w:ascii="Times New Roman" w:hAnsi="Times New Roman"/>
        </w:rPr>
        <w:t xml:space="preserve"> </w:t>
      </w:r>
      <w:r w:rsidR="00926C5F" w:rsidRPr="00F54FE5">
        <w:rPr>
          <w:rFonts w:ascii="Times New Roman" w:hAnsi="Times New Roman"/>
        </w:rPr>
        <w:t>Analogue and digital resources to support struggling learners and those with special educational needs</w:t>
      </w:r>
      <w:r w:rsidRPr="000A659D">
        <w:rPr>
          <w:rFonts w:ascii="Times New Roman" w:hAnsi="Times New Roman"/>
        </w:rPr>
        <w:t xml:space="preserve"> –</w:t>
      </w:r>
      <w:r w:rsidRPr="5A047AC6">
        <w:rPr>
          <w:rFonts w:ascii="Times New Roman" w:hAnsi="Times New Roman"/>
          <w:color w:val="000000" w:themeColor="text1"/>
        </w:rPr>
        <w:t xml:space="preserve"> </w:t>
      </w:r>
      <w:r w:rsidR="00F81BC4">
        <w:rPr>
          <w:rFonts w:ascii="Times New Roman" w:hAnsi="Times New Roman"/>
          <w:b/>
          <w:bCs/>
          <w:u w:val="single"/>
        </w:rPr>
        <w:t>Enhancing</w:t>
      </w:r>
      <w:r w:rsidR="00F81BC4" w:rsidRPr="00354273">
        <w:rPr>
          <w:rFonts w:ascii="Times New Roman" w:hAnsi="Times New Roman"/>
          <w:b/>
          <w:bCs/>
          <w:u w:val="single"/>
        </w:rPr>
        <w:t xml:space="preserve"> </w:t>
      </w:r>
      <w:r w:rsidR="00F81BC4">
        <w:rPr>
          <w:rFonts w:ascii="Times New Roman" w:hAnsi="Times New Roman"/>
          <w:b/>
          <w:bCs/>
          <w:u w:val="single"/>
        </w:rPr>
        <w:t>Learning</w:t>
      </w:r>
      <w:r w:rsidR="00F81BC4" w:rsidRPr="00354273">
        <w:rPr>
          <w:rFonts w:ascii="Times New Roman" w:hAnsi="Times New Roman"/>
          <w:b/>
          <w:bCs/>
          <w:u w:val="single"/>
        </w:rPr>
        <w:t xml:space="preserve"> </w:t>
      </w:r>
      <w:r w:rsidR="00F81BC4">
        <w:rPr>
          <w:rFonts w:ascii="Times New Roman" w:hAnsi="Times New Roman"/>
          <w:b/>
          <w:bCs/>
          <w:u w:val="single"/>
        </w:rPr>
        <w:t>Continuity and Inclusion</w:t>
      </w:r>
      <w:r w:rsidRPr="5A047AC6">
        <w:rPr>
          <w:rFonts w:ascii="Times New Roman" w:hAnsi="Times New Roman"/>
          <w:color w:val="000000" w:themeColor="text1"/>
        </w:rPr>
        <w:t xml:space="preserve"> Project” and must be delivered to the </w:t>
      </w:r>
      <w:r w:rsidR="30A93E2E" w:rsidRPr="00F54FE5">
        <w:rPr>
          <w:rFonts w:ascii="Times New Roman" w:hAnsi="Times New Roman"/>
          <w:b/>
          <w:bCs/>
          <w:color w:val="000000" w:themeColor="text1"/>
        </w:rPr>
        <w:t>second</w:t>
      </w:r>
      <w:r w:rsidRPr="00F54FE5">
        <w:rPr>
          <w:rFonts w:ascii="Times New Roman" w:hAnsi="Times New Roman"/>
          <w:b/>
          <w:bCs/>
          <w:color w:val="000000" w:themeColor="text1"/>
        </w:rPr>
        <w:t xml:space="preserve"> address</w:t>
      </w:r>
      <w:r w:rsidRPr="5A047AC6">
        <w:rPr>
          <w:rFonts w:ascii="Times New Roman" w:hAnsi="Times New Roman"/>
          <w:color w:val="000000" w:themeColor="text1"/>
        </w:rPr>
        <w:t xml:space="preserve"> below no later than </w:t>
      </w:r>
      <w:r w:rsidR="00E913AE">
        <w:rPr>
          <w:rFonts w:ascii="Times New Roman" w:hAnsi="Times New Roman"/>
          <w:b/>
          <w:bCs/>
          <w:i/>
          <w:iCs/>
          <w:u w:val="single"/>
        </w:rPr>
        <w:t>2</w:t>
      </w:r>
      <w:r w:rsidR="00F54FE5">
        <w:rPr>
          <w:rFonts w:ascii="Times New Roman" w:hAnsi="Times New Roman"/>
          <w:b/>
          <w:bCs/>
          <w:i/>
          <w:iCs/>
          <w:u w:val="single"/>
        </w:rPr>
        <w:t xml:space="preserve"> </w:t>
      </w:r>
      <w:r w:rsidR="00E913AE">
        <w:rPr>
          <w:rFonts w:ascii="Times New Roman" w:hAnsi="Times New Roman"/>
          <w:b/>
          <w:bCs/>
          <w:i/>
          <w:iCs/>
          <w:u w:val="single"/>
        </w:rPr>
        <w:t xml:space="preserve">pm </w:t>
      </w:r>
      <w:r w:rsidR="00573DC5">
        <w:rPr>
          <w:rFonts w:ascii="Times New Roman" w:hAnsi="Times New Roman"/>
          <w:b/>
          <w:bCs/>
          <w:i/>
          <w:iCs/>
          <w:u w:val="single"/>
        </w:rPr>
        <w:t>25</w:t>
      </w:r>
      <w:r w:rsidR="008F27D3" w:rsidRPr="008F27D3">
        <w:rPr>
          <w:rFonts w:ascii="Times New Roman" w:hAnsi="Times New Roman"/>
          <w:b/>
          <w:bCs/>
          <w:i/>
          <w:iCs/>
          <w:u w:val="single"/>
          <w:vertAlign w:val="superscript"/>
        </w:rPr>
        <w:t>th</w:t>
      </w:r>
      <w:r w:rsidR="008F27D3">
        <w:rPr>
          <w:rFonts w:ascii="Times New Roman" w:hAnsi="Times New Roman"/>
          <w:b/>
          <w:bCs/>
          <w:i/>
          <w:iCs/>
          <w:u w:val="single"/>
        </w:rPr>
        <w:t xml:space="preserve"> July</w:t>
      </w:r>
      <w:r w:rsidR="00E913AE">
        <w:rPr>
          <w:rFonts w:ascii="Times New Roman" w:hAnsi="Times New Roman"/>
          <w:b/>
          <w:bCs/>
          <w:i/>
          <w:iCs/>
          <w:u w:val="single"/>
        </w:rPr>
        <w:t xml:space="preserve">, 2025 </w:t>
      </w:r>
      <w:r w:rsidR="005F4881" w:rsidRPr="005F4881">
        <w:rPr>
          <w:b/>
          <w:bCs/>
          <w:sz w:val="24"/>
          <w:u w:val="single"/>
        </w:rPr>
        <w:t>(UTC- 4:00)</w:t>
      </w:r>
      <w:r w:rsidR="005F4881">
        <w:rPr>
          <w:sz w:val="24"/>
        </w:rPr>
        <w:t xml:space="preserve"> </w:t>
      </w:r>
      <w:r w:rsidRPr="5A047AC6">
        <w:rPr>
          <w:rFonts w:ascii="Times New Roman" w:hAnsi="Times New Roman"/>
          <w:color w:val="000000" w:themeColor="text1"/>
        </w:rPr>
        <w:t xml:space="preserve">Bids will be opened publicly immediately after the deadline for submission of bids, in the presence of Bidders' representatives who choose to attend at the </w:t>
      </w:r>
      <w:r w:rsidR="31FD329C" w:rsidRPr="5A047AC6">
        <w:rPr>
          <w:rFonts w:ascii="Times New Roman" w:hAnsi="Times New Roman"/>
          <w:color w:val="000000" w:themeColor="text1"/>
        </w:rPr>
        <w:t>first</w:t>
      </w:r>
      <w:r w:rsidRPr="5A047AC6">
        <w:rPr>
          <w:rFonts w:ascii="Times New Roman" w:hAnsi="Times New Roman"/>
          <w:color w:val="000000" w:themeColor="text1"/>
        </w:rPr>
        <w:t xml:space="preserve"> address below. Qualification information only must be submitted simultaneously to the </w:t>
      </w:r>
      <w:r w:rsidRPr="00F54FE5">
        <w:rPr>
          <w:rFonts w:ascii="Times New Roman" w:hAnsi="Times New Roman"/>
          <w:b/>
          <w:bCs/>
          <w:color w:val="000000" w:themeColor="text1"/>
        </w:rPr>
        <w:t>third address</w:t>
      </w:r>
      <w:r w:rsidRPr="5A047AC6">
        <w:rPr>
          <w:rFonts w:ascii="Times New Roman" w:hAnsi="Times New Roman"/>
          <w:color w:val="000000" w:themeColor="text1"/>
        </w:rPr>
        <w:t xml:space="preserve"> below.</w:t>
      </w:r>
    </w:p>
    <w:p w14:paraId="3FDAABDC" w14:textId="71DECC91" w:rsidR="280E4C2E" w:rsidRDefault="280E4C2E" w:rsidP="280E4C2E">
      <w:pPr>
        <w:widowControl w:val="0"/>
        <w:spacing w:after="0" w:line="240" w:lineRule="auto"/>
        <w:jc w:val="both"/>
        <w:rPr>
          <w:rFonts w:ascii="Times New Roman" w:hAnsi="Times New Roman"/>
          <w:color w:val="000000" w:themeColor="text1"/>
        </w:rPr>
      </w:pPr>
    </w:p>
    <w:p w14:paraId="432D3D51" w14:textId="09B086D5" w:rsidR="00320F1B" w:rsidRDefault="670F52C4" w:rsidP="280E4C2E">
      <w:pPr>
        <w:widowControl w:val="0"/>
        <w:autoSpaceDE w:val="0"/>
        <w:autoSpaceDN w:val="0"/>
        <w:adjustRightInd w:val="0"/>
        <w:spacing w:after="0" w:line="240" w:lineRule="auto"/>
        <w:jc w:val="both"/>
        <w:rPr>
          <w:rFonts w:ascii="Times New Roman" w:hAnsi="Times New Roman"/>
          <w:color w:val="000000" w:themeColor="text1"/>
        </w:rPr>
      </w:pPr>
      <w:r w:rsidRPr="280E4C2E">
        <w:rPr>
          <w:rFonts w:ascii="Times New Roman" w:hAnsi="Times New Roman"/>
          <w:color w:val="000000" w:themeColor="text1"/>
        </w:rPr>
        <w:t>Late bids will be rejected.</w:t>
      </w:r>
    </w:p>
    <w:p w14:paraId="22E560C3" w14:textId="15E65266" w:rsidR="280E4C2E" w:rsidRDefault="280E4C2E" w:rsidP="280E4C2E">
      <w:pPr>
        <w:widowControl w:val="0"/>
        <w:spacing w:after="0" w:line="240" w:lineRule="auto"/>
        <w:jc w:val="both"/>
        <w:rPr>
          <w:rFonts w:ascii="Times New Roman" w:hAnsi="Times New Roman"/>
          <w:color w:val="000000" w:themeColor="text1"/>
        </w:rPr>
      </w:pPr>
    </w:p>
    <w:p w14:paraId="700FA6EE" w14:textId="58848FCD" w:rsidR="00320F1B" w:rsidRDefault="670F52C4" w:rsidP="26B95029">
      <w:pPr>
        <w:widowControl w:val="0"/>
        <w:autoSpaceDE w:val="0"/>
        <w:autoSpaceDN w:val="0"/>
        <w:adjustRightInd w:val="0"/>
        <w:spacing w:after="0" w:line="240" w:lineRule="auto"/>
        <w:jc w:val="both"/>
        <w:rPr>
          <w:rFonts w:ascii="Times New Roman" w:hAnsi="Times New Roman"/>
          <w:color w:val="000000" w:themeColor="text1"/>
        </w:rPr>
      </w:pPr>
      <w:r w:rsidRPr="00F54FE5">
        <w:rPr>
          <w:rFonts w:ascii="Times New Roman" w:hAnsi="Times New Roman"/>
        </w:rPr>
        <w:t>GO</w:t>
      </w:r>
      <w:r w:rsidR="00AC1E42" w:rsidRPr="00F54FE5">
        <w:rPr>
          <w:rFonts w:ascii="Times New Roman" w:hAnsi="Times New Roman"/>
        </w:rPr>
        <w:t>SKN</w:t>
      </w:r>
      <w:r w:rsidR="006A191D">
        <w:rPr>
          <w:rFonts w:ascii="Times New Roman" w:hAnsi="Times New Roman"/>
          <w:b/>
          <w:bCs/>
          <w:u w:val="single"/>
        </w:rPr>
        <w:t xml:space="preserve"> </w:t>
      </w:r>
      <w:r w:rsidRPr="26B95029">
        <w:rPr>
          <w:rFonts w:ascii="Times New Roman" w:hAnsi="Times New Roman"/>
          <w:color w:val="000000" w:themeColor="text1"/>
        </w:rPr>
        <w:t xml:space="preserve">reserves the right to accept or reject any bid, and to annul the process and reject all bids, at any time prior to award of contract, without thereby incurring any liability to the affected prospective bidder(s) or any obligation to inform the affected prospective bidder(s) of the grounds for </w:t>
      </w:r>
      <w:r w:rsidRPr="00F54FE5">
        <w:rPr>
          <w:rFonts w:ascii="Times New Roman" w:hAnsi="Times New Roman"/>
          <w:i/>
          <w:iCs/>
        </w:rPr>
        <w:t>GO</w:t>
      </w:r>
      <w:r w:rsidR="00AC1E42" w:rsidRPr="00F54FE5">
        <w:rPr>
          <w:rFonts w:ascii="Times New Roman" w:hAnsi="Times New Roman"/>
          <w:i/>
          <w:iCs/>
        </w:rPr>
        <w:t>SKN</w:t>
      </w:r>
      <w:r w:rsidRPr="001359E0">
        <w:rPr>
          <w:rFonts w:ascii="Times New Roman" w:hAnsi="Times New Roman"/>
        </w:rPr>
        <w:t>.</w:t>
      </w:r>
      <w:r w:rsidRPr="00E24059">
        <w:rPr>
          <w:rFonts w:ascii="Times New Roman" w:hAnsi="Times New Roman"/>
        </w:rPr>
        <w:t xml:space="preserve"> GO</w:t>
      </w:r>
      <w:r w:rsidR="00AC1E42" w:rsidRPr="00E24059">
        <w:rPr>
          <w:rFonts w:ascii="Times New Roman" w:hAnsi="Times New Roman"/>
        </w:rPr>
        <w:t>SKN</w:t>
      </w:r>
      <w:r w:rsidRPr="00E24059">
        <w:rPr>
          <w:rFonts w:ascii="Times New Roman" w:hAnsi="Times New Roman"/>
        </w:rPr>
        <w:t xml:space="preserve"> </w:t>
      </w:r>
      <w:r w:rsidRPr="26B95029">
        <w:rPr>
          <w:rFonts w:ascii="Times New Roman" w:hAnsi="Times New Roman"/>
          <w:color w:val="000000" w:themeColor="text1"/>
        </w:rPr>
        <w:t>will not defray any costs incurred by any bidder in the preparation of bids.</w:t>
      </w:r>
    </w:p>
    <w:p w14:paraId="4DA40698" w14:textId="6B1CE697" w:rsidR="26B95029" w:rsidRDefault="26B95029" w:rsidP="26B95029">
      <w:pPr>
        <w:widowControl w:val="0"/>
        <w:spacing w:after="0" w:line="240" w:lineRule="auto"/>
        <w:ind w:right="52"/>
        <w:jc w:val="both"/>
        <w:rPr>
          <w:rFonts w:ascii="Times New Roman" w:hAnsi="Times New Roman"/>
          <w:color w:val="0070C0"/>
        </w:rPr>
      </w:pPr>
    </w:p>
    <w:p w14:paraId="39BFBF1A" w14:textId="69E8EAA1" w:rsidR="00405128" w:rsidRPr="001B46E5" w:rsidRDefault="00405128" w:rsidP="26B95029">
      <w:pPr>
        <w:widowControl w:val="0"/>
        <w:autoSpaceDE w:val="0"/>
        <w:autoSpaceDN w:val="0"/>
        <w:adjustRightInd w:val="0"/>
        <w:spacing w:after="0" w:line="240" w:lineRule="auto"/>
        <w:ind w:right="52"/>
        <w:jc w:val="both"/>
        <w:rPr>
          <w:rFonts w:ascii="Times New Roman" w:hAnsi="Times New Roman"/>
          <w:w w:val="131"/>
        </w:rPr>
      </w:pPr>
    </w:p>
    <w:p w14:paraId="1729E881" w14:textId="77777777" w:rsidR="00F44259" w:rsidRPr="000F2B25" w:rsidRDefault="00F44259" w:rsidP="000F2B25">
      <w:pPr>
        <w:rPr>
          <w:rFonts w:ascii="Times New Roman" w:hAnsi="Times New Roman"/>
        </w:rPr>
      </w:pPr>
    </w:p>
    <w:tbl>
      <w:tblPr>
        <w:tblpPr w:leftFromText="180" w:rightFromText="180" w:vertAnchor="text" w:horzAnchor="margin" w:tblpY="1430"/>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960"/>
      </w:tblGrid>
      <w:tr w:rsidR="00322E5B" w:rsidRPr="0068092F" w14:paraId="0640E4ED" w14:textId="77777777" w:rsidTr="5A047AC6">
        <w:trPr>
          <w:trHeight w:val="2291"/>
        </w:trPr>
        <w:tc>
          <w:tcPr>
            <w:tcW w:w="3888" w:type="dxa"/>
          </w:tcPr>
          <w:p w14:paraId="3DC96D90" w14:textId="77777777" w:rsidR="00322E5B" w:rsidRPr="00DF3859" w:rsidRDefault="00322E5B" w:rsidP="00405128">
            <w:pPr>
              <w:widowControl w:val="0"/>
              <w:autoSpaceDE w:val="0"/>
              <w:autoSpaceDN w:val="0"/>
              <w:adjustRightInd w:val="0"/>
              <w:spacing w:after="0" w:line="238" w:lineRule="auto"/>
              <w:ind w:left="360" w:right="107" w:hanging="360"/>
              <w:rPr>
                <w:rFonts w:ascii="Times New Roman" w:hAnsi="Times New Roman"/>
                <w:spacing w:val="-2"/>
                <w:w w:val="107"/>
              </w:rPr>
            </w:pPr>
            <w:r w:rsidRPr="00DF3859">
              <w:rPr>
                <w:rFonts w:ascii="Times New Roman" w:hAnsi="Times New Roman"/>
                <w:spacing w:val="-2"/>
                <w:w w:val="107"/>
              </w:rPr>
              <w:lastRenderedPageBreak/>
              <w:t xml:space="preserve">(1)  </w:t>
            </w:r>
          </w:p>
          <w:p w14:paraId="737CF8D6" w14:textId="77777777" w:rsidR="00405128" w:rsidRPr="00DF3859" w:rsidRDefault="00405128" w:rsidP="00FD6355">
            <w:pPr>
              <w:widowControl w:val="0"/>
              <w:autoSpaceDE w:val="0"/>
              <w:autoSpaceDN w:val="0"/>
              <w:adjustRightInd w:val="0"/>
              <w:spacing w:after="0" w:line="238" w:lineRule="auto"/>
              <w:ind w:left="360" w:right="107" w:hanging="360"/>
              <w:rPr>
                <w:rFonts w:ascii="Times New Roman" w:hAnsi="Times New Roman"/>
                <w:spacing w:val="-2"/>
                <w:w w:val="107"/>
              </w:rPr>
            </w:pPr>
          </w:p>
          <w:p w14:paraId="070B6D73" w14:textId="0491706A" w:rsidR="00FB7ADD" w:rsidRPr="00DF3859" w:rsidRDefault="008D3F6D" w:rsidP="00FD6355">
            <w:pPr>
              <w:widowControl w:val="0"/>
              <w:autoSpaceDE w:val="0"/>
              <w:autoSpaceDN w:val="0"/>
              <w:adjustRightInd w:val="0"/>
              <w:spacing w:after="0" w:line="238" w:lineRule="auto"/>
              <w:ind w:left="360" w:right="107" w:hanging="360"/>
              <w:rPr>
                <w:rFonts w:ascii="Times New Roman" w:hAnsi="Times New Roman"/>
                <w:i/>
                <w:iCs/>
                <w:lang w:val="en-029"/>
              </w:rPr>
            </w:pPr>
            <w:r w:rsidRPr="00DF3859">
              <w:rPr>
                <w:rFonts w:ascii="Times New Roman" w:hAnsi="Times New Roman"/>
                <w:i/>
                <w:iCs/>
                <w:lang w:val="en-029"/>
              </w:rPr>
              <w:t>TVET Secretariat</w:t>
            </w:r>
          </w:p>
          <w:p w14:paraId="0C355B82" w14:textId="4E8DEE45" w:rsidR="008D3F6D" w:rsidRPr="00DF3859" w:rsidRDefault="008D3F6D" w:rsidP="00FD6355">
            <w:pPr>
              <w:widowControl w:val="0"/>
              <w:autoSpaceDE w:val="0"/>
              <w:autoSpaceDN w:val="0"/>
              <w:adjustRightInd w:val="0"/>
              <w:spacing w:after="0" w:line="238" w:lineRule="auto"/>
              <w:ind w:left="360" w:right="107" w:hanging="360"/>
              <w:rPr>
                <w:rFonts w:ascii="Times New Roman" w:hAnsi="Times New Roman"/>
                <w:i/>
                <w:iCs/>
                <w:lang w:val="en-029"/>
              </w:rPr>
            </w:pPr>
            <w:r w:rsidRPr="00DF3859">
              <w:rPr>
                <w:rFonts w:ascii="Times New Roman" w:hAnsi="Times New Roman"/>
                <w:i/>
                <w:iCs/>
                <w:lang w:val="en-029"/>
              </w:rPr>
              <w:t>C/O Kertney L. Thompson</w:t>
            </w:r>
          </w:p>
          <w:p w14:paraId="36FE5874" w14:textId="29553B7A" w:rsidR="008D3F6D" w:rsidRPr="00DF3859" w:rsidRDefault="008D3F6D" w:rsidP="00FD6355">
            <w:pPr>
              <w:widowControl w:val="0"/>
              <w:autoSpaceDE w:val="0"/>
              <w:autoSpaceDN w:val="0"/>
              <w:adjustRightInd w:val="0"/>
              <w:spacing w:after="0" w:line="238" w:lineRule="auto"/>
              <w:ind w:left="360" w:right="107" w:hanging="360"/>
              <w:rPr>
                <w:rFonts w:ascii="Times New Roman" w:hAnsi="Times New Roman"/>
                <w:i/>
                <w:iCs/>
                <w:spacing w:val="-2"/>
                <w:w w:val="107"/>
                <w:lang w:val="en-029"/>
              </w:rPr>
            </w:pPr>
            <w:r w:rsidRPr="00DF3859">
              <w:rPr>
                <w:rFonts w:ascii="Times New Roman" w:hAnsi="Times New Roman"/>
                <w:i/>
                <w:iCs/>
                <w:spacing w:val="-2"/>
                <w:w w:val="107"/>
                <w:lang w:val="en-029"/>
              </w:rPr>
              <w:t>Ministry of Education</w:t>
            </w:r>
          </w:p>
          <w:p w14:paraId="78DA6FB8" w14:textId="52451D6B" w:rsidR="008D3F6D" w:rsidRPr="00DF3859" w:rsidRDefault="008D3F6D" w:rsidP="00FD6355">
            <w:pPr>
              <w:widowControl w:val="0"/>
              <w:autoSpaceDE w:val="0"/>
              <w:autoSpaceDN w:val="0"/>
              <w:adjustRightInd w:val="0"/>
              <w:spacing w:after="0" w:line="238" w:lineRule="auto"/>
              <w:ind w:left="360" w:right="107" w:hanging="360"/>
              <w:rPr>
                <w:rFonts w:ascii="Times New Roman" w:hAnsi="Times New Roman"/>
                <w:spacing w:val="-2"/>
                <w:w w:val="107"/>
              </w:rPr>
            </w:pPr>
            <w:r w:rsidRPr="00DF3859">
              <w:rPr>
                <w:rFonts w:ascii="Times New Roman" w:hAnsi="Times New Roman"/>
                <w:spacing w:val="-2"/>
                <w:w w:val="107"/>
              </w:rPr>
              <w:t>Stanford Building, Golden Rock</w:t>
            </w:r>
          </w:p>
          <w:p w14:paraId="01AAE21A" w14:textId="233A3432" w:rsidR="008D3F6D" w:rsidRPr="00DF3859" w:rsidRDefault="008D3F6D" w:rsidP="00FD6355">
            <w:pPr>
              <w:widowControl w:val="0"/>
              <w:autoSpaceDE w:val="0"/>
              <w:autoSpaceDN w:val="0"/>
              <w:adjustRightInd w:val="0"/>
              <w:spacing w:after="0" w:line="238" w:lineRule="auto"/>
              <w:ind w:left="360" w:right="107" w:hanging="360"/>
              <w:rPr>
                <w:rFonts w:ascii="Times New Roman" w:hAnsi="Times New Roman"/>
                <w:spacing w:val="-2"/>
                <w:w w:val="107"/>
              </w:rPr>
            </w:pPr>
            <w:r w:rsidRPr="00DF3859">
              <w:rPr>
                <w:rFonts w:ascii="Times New Roman" w:hAnsi="Times New Roman"/>
                <w:spacing w:val="-2"/>
                <w:w w:val="107"/>
              </w:rPr>
              <w:t>Basseterre, St. Kitts</w:t>
            </w:r>
          </w:p>
          <w:p w14:paraId="5F81B0D2" w14:textId="77777777" w:rsidR="00FB7ADD" w:rsidRPr="00DF3859" w:rsidRDefault="00FB7ADD" w:rsidP="00FD6355">
            <w:pPr>
              <w:widowControl w:val="0"/>
              <w:autoSpaceDE w:val="0"/>
              <w:autoSpaceDN w:val="0"/>
              <w:adjustRightInd w:val="0"/>
              <w:spacing w:after="0" w:line="238" w:lineRule="auto"/>
              <w:ind w:left="360" w:right="107" w:hanging="360"/>
              <w:rPr>
                <w:rFonts w:ascii="Times New Roman" w:hAnsi="Times New Roman"/>
                <w:spacing w:val="-2"/>
                <w:w w:val="107"/>
              </w:rPr>
            </w:pPr>
          </w:p>
          <w:p w14:paraId="1A543B14" w14:textId="0F019B0D" w:rsidR="00FB7ADD" w:rsidRPr="00297E33" w:rsidRDefault="00297E33" w:rsidP="00FD6355">
            <w:pPr>
              <w:widowControl w:val="0"/>
              <w:autoSpaceDE w:val="0"/>
              <w:autoSpaceDN w:val="0"/>
              <w:adjustRightInd w:val="0"/>
              <w:spacing w:after="0" w:line="238" w:lineRule="auto"/>
              <w:ind w:left="360" w:right="107" w:hanging="360"/>
              <w:rPr>
                <w:rFonts w:ascii="Times New Roman" w:hAnsi="Times New Roman"/>
                <w:spacing w:val="-2"/>
                <w:w w:val="107"/>
              </w:rPr>
            </w:pPr>
            <w:hyperlink r:id="rId13" w:history="1">
              <w:r w:rsidRPr="00297E33">
                <w:rPr>
                  <w:rStyle w:val="Hyperlink"/>
                  <w:rFonts w:ascii="Times New Roman" w:hAnsi="Times New Roman"/>
                  <w:color w:val="auto"/>
                  <w:spacing w:val="-2"/>
                  <w:w w:val="107"/>
                  <w:u w:val="none"/>
                </w:rPr>
                <w:t>Kertney.thompson@moe.edu.kn</w:t>
              </w:r>
            </w:hyperlink>
          </w:p>
          <w:p w14:paraId="033B5678" w14:textId="2FCF72A8" w:rsidR="00297E33" w:rsidRPr="00DF3859" w:rsidRDefault="00297E33" w:rsidP="00FD6355">
            <w:pPr>
              <w:widowControl w:val="0"/>
              <w:autoSpaceDE w:val="0"/>
              <w:autoSpaceDN w:val="0"/>
              <w:adjustRightInd w:val="0"/>
              <w:spacing w:after="0" w:line="238" w:lineRule="auto"/>
              <w:ind w:left="360" w:right="107" w:hanging="360"/>
              <w:rPr>
                <w:rFonts w:ascii="Times New Roman" w:hAnsi="Times New Roman"/>
                <w:spacing w:val="-2"/>
                <w:w w:val="107"/>
              </w:rPr>
            </w:pPr>
            <w:r>
              <w:rPr>
                <w:rFonts w:ascii="Times New Roman" w:hAnsi="Times New Roman"/>
                <w:spacing w:val="-2"/>
                <w:w w:val="107"/>
              </w:rPr>
              <w:t>Tel 869-467-1106/1110</w:t>
            </w:r>
          </w:p>
          <w:p w14:paraId="23D6F475" w14:textId="77777777" w:rsidR="00405128" w:rsidRPr="00DF3859" w:rsidRDefault="00405128" w:rsidP="00405128">
            <w:pPr>
              <w:widowControl w:val="0"/>
              <w:autoSpaceDE w:val="0"/>
              <w:autoSpaceDN w:val="0"/>
              <w:adjustRightInd w:val="0"/>
              <w:spacing w:after="0" w:line="238" w:lineRule="auto"/>
              <w:ind w:left="360" w:right="107" w:hanging="360"/>
              <w:rPr>
                <w:rFonts w:ascii="Times New Roman" w:hAnsi="Times New Roman"/>
                <w:spacing w:val="-2"/>
                <w:w w:val="107"/>
              </w:rPr>
            </w:pPr>
          </w:p>
          <w:p w14:paraId="086CE082" w14:textId="77777777" w:rsidR="00405128" w:rsidRPr="00DF3859" w:rsidRDefault="00405128" w:rsidP="00405128">
            <w:pPr>
              <w:widowControl w:val="0"/>
              <w:autoSpaceDE w:val="0"/>
              <w:autoSpaceDN w:val="0"/>
              <w:adjustRightInd w:val="0"/>
              <w:spacing w:after="0" w:line="238" w:lineRule="auto"/>
              <w:ind w:left="360" w:right="107" w:hanging="360"/>
              <w:rPr>
                <w:rFonts w:ascii="Times New Roman" w:hAnsi="Times New Roman"/>
                <w:spacing w:val="-2"/>
                <w:w w:val="107"/>
              </w:rPr>
            </w:pPr>
          </w:p>
          <w:p w14:paraId="53ED90F3" w14:textId="77777777" w:rsidR="00405128" w:rsidRPr="00DF3859" w:rsidRDefault="00405128" w:rsidP="00405128">
            <w:pPr>
              <w:widowControl w:val="0"/>
              <w:autoSpaceDE w:val="0"/>
              <w:autoSpaceDN w:val="0"/>
              <w:adjustRightInd w:val="0"/>
              <w:spacing w:after="0" w:line="238" w:lineRule="auto"/>
              <w:ind w:left="360" w:right="107" w:hanging="360"/>
              <w:rPr>
                <w:rFonts w:ascii="Times New Roman" w:hAnsi="Times New Roman"/>
              </w:rPr>
            </w:pPr>
          </w:p>
        </w:tc>
        <w:tc>
          <w:tcPr>
            <w:tcW w:w="3960" w:type="dxa"/>
          </w:tcPr>
          <w:p w14:paraId="67D2B4AB" w14:textId="4BD2393D" w:rsidR="00C453D0" w:rsidRPr="00DF3859" w:rsidRDefault="00C453D0" w:rsidP="26B95029">
            <w:pPr>
              <w:pStyle w:val="paragraph"/>
              <w:spacing w:before="0" w:beforeAutospacing="0" w:after="0" w:afterAutospacing="0"/>
              <w:ind w:left="450" w:hanging="360"/>
              <w:textAlignment w:val="baseline"/>
            </w:pPr>
          </w:p>
          <w:p w14:paraId="593E0416" w14:textId="6A909238" w:rsidR="00C453D0" w:rsidRPr="00DF3859" w:rsidRDefault="3DFDB7F5" w:rsidP="26B95029">
            <w:pPr>
              <w:widowControl w:val="0"/>
              <w:spacing w:after="0" w:line="238" w:lineRule="auto"/>
              <w:ind w:left="360" w:right="107" w:hanging="360"/>
              <w:textAlignment w:val="baseline"/>
              <w:rPr>
                <w:rFonts w:ascii="Segoe UI" w:hAnsi="Segoe UI" w:cs="Segoe UI"/>
                <w:sz w:val="18"/>
                <w:szCs w:val="18"/>
              </w:rPr>
            </w:pPr>
            <w:r w:rsidRPr="00DF3859">
              <w:rPr>
                <w:spacing w:val="-2"/>
                <w:w w:val="107"/>
              </w:rPr>
              <w:t xml:space="preserve">(2) </w:t>
            </w:r>
          </w:p>
          <w:p w14:paraId="4FCCD7D6" w14:textId="77777777" w:rsidR="008D3F6D" w:rsidRPr="00DF3859" w:rsidRDefault="008D3F6D" w:rsidP="008D3F6D">
            <w:pPr>
              <w:widowControl w:val="0"/>
              <w:autoSpaceDE w:val="0"/>
              <w:autoSpaceDN w:val="0"/>
              <w:adjustRightInd w:val="0"/>
              <w:spacing w:after="0" w:line="238" w:lineRule="auto"/>
              <w:ind w:left="360" w:right="107" w:hanging="360"/>
              <w:rPr>
                <w:rFonts w:ascii="Times New Roman" w:hAnsi="Times New Roman"/>
                <w:i/>
                <w:iCs/>
                <w:lang w:val="en-029"/>
              </w:rPr>
            </w:pPr>
            <w:r w:rsidRPr="00DF3859">
              <w:rPr>
                <w:rFonts w:ascii="Times New Roman" w:hAnsi="Times New Roman"/>
                <w:i/>
                <w:iCs/>
                <w:lang w:val="en-029"/>
              </w:rPr>
              <w:t>TVET Secretariat</w:t>
            </w:r>
          </w:p>
          <w:p w14:paraId="0081072F" w14:textId="77777777" w:rsidR="008D3F6D" w:rsidRPr="00DF3859" w:rsidRDefault="008D3F6D" w:rsidP="008D3F6D">
            <w:pPr>
              <w:widowControl w:val="0"/>
              <w:autoSpaceDE w:val="0"/>
              <w:autoSpaceDN w:val="0"/>
              <w:adjustRightInd w:val="0"/>
              <w:spacing w:after="0" w:line="238" w:lineRule="auto"/>
              <w:ind w:left="360" w:right="107" w:hanging="360"/>
              <w:rPr>
                <w:rFonts w:ascii="Times New Roman" w:hAnsi="Times New Roman"/>
                <w:i/>
                <w:iCs/>
                <w:lang w:val="en-029"/>
              </w:rPr>
            </w:pPr>
            <w:r w:rsidRPr="00DF3859">
              <w:rPr>
                <w:rFonts w:ascii="Times New Roman" w:hAnsi="Times New Roman"/>
                <w:i/>
                <w:iCs/>
                <w:lang w:val="en-029"/>
              </w:rPr>
              <w:t>C/O Kertney L. Thompson</w:t>
            </w:r>
          </w:p>
          <w:p w14:paraId="70FD52C3" w14:textId="77777777" w:rsidR="008D3F6D" w:rsidRPr="00DF3859" w:rsidRDefault="008D3F6D" w:rsidP="008D3F6D">
            <w:pPr>
              <w:widowControl w:val="0"/>
              <w:autoSpaceDE w:val="0"/>
              <w:autoSpaceDN w:val="0"/>
              <w:adjustRightInd w:val="0"/>
              <w:spacing w:after="0" w:line="238" w:lineRule="auto"/>
              <w:ind w:left="360" w:right="107" w:hanging="360"/>
              <w:rPr>
                <w:rFonts w:ascii="Times New Roman" w:hAnsi="Times New Roman"/>
                <w:i/>
                <w:iCs/>
                <w:spacing w:val="-2"/>
                <w:w w:val="107"/>
                <w:lang w:val="en-029"/>
              </w:rPr>
            </w:pPr>
            <w:r w:rsidRPr="00DF3859">
              <w:rPr>
                <w:rFonts w:ascii="Times New Roman" w:hAnsi="Times New Roman"/>
                <w:i/>
                <w:iCs/>
                <w:spacing w:val="-2"/>
                <w:w w:val="107"/>
                <w:lang w:val="en-029"/>
              </w:rPr>
              <w:t>Ministry of Education</w:t>
            </w:r>
          </w:p>
          <w:p w14:paraId="415D07FD" w14:textId="77777777" w:rsidR="008D3F6D" w:rsidRPr="00DF3859" w:rsidRDefault="008D3F6D" w:rsidP="008D3F6D">
            <w:pPr>
              <w:widowControl w:val="0"/>
              <w:autoSpaceDE w:val="0"/>
              <w:autoSpaceDN w:val="0"/>
              <w:adjustRightInd w:val="0"/>
              <w:spacing w:after="0" w:line="238" w:lineRule="auto"/>
              <w:ind w:left="360" w:right="107" w:hanging="360"/>
              <w:rPr>
                <w:rFonts w:ascii="Times New Roman" w:hAnsi="Times New Roman"/>
                <w:spacing w:val="-2"/>
                <w:w w:val="107"/>
              </w:rPr>
            </w:pPr>
            <w:r w:rsidRPr="00DF3859">
              <w:rPr>
                <w:rFonts w:ascii="Times New Roman" w:hAnsi="Times New Roman"/>
                <w:spacing w:val="-2"/>
                <w:w w:val="107"/>
              </w:rPr>
              <w:t>Stanford Building, Golden Rock</w:t>
            </w:r>
          </w:p>
          <w:p w14:paraId="290851BF" w14:textId="77777777" w:rsidR="008D3F6D" w:rsidRPr="00DF3859" w:rsidRDefault="008D3F6D" w:rsidP="008D3F6D">
            <w:pPr>
              <w:widowControl w:val="0"/>
              <w:autoSpaceDE w:val="0"/>
              <w:autoSpaceDN w:val="0"/>
              <w:adjustRightInd w:val="0"/>
              <w:spacing w:after="0" w:line="238" w:lineRule="auto"/>
              <w:ind w:left="360" w:right="107" w:hanging="360"/>
              <w:rPr>
                <w:rFonts w:ascii="Times New Roman" w:hAnsi="Times New Roman"/>
                <w:spacing w:val="-2"/>
                <w:w w:val="107"/>
              </w:rPr>
            </w:pPr>
            <w:r w:rsidRPr="00DF3859">
              <w:rPr>
                <w:rFonts w:ascii="Times New Roman" w:hAnsi="Times New Roman"/>
                <w:spacing w:val="-2"/>
                <w:w w:val="107"/>
              </w:rPr>
              <w:t>Basseterre, St. Kitts</w:t>
            </w:r>
          </w:p>
          <w:p w14:paraId="3F34E840" w14:textId="77777777" w:rsidR="008D3F6D" w:rsidRPr="00DF3859" w:rsidRDefault="008D3F6D" w:rsidP="008D3F6D">
            <w:pPr>
              <w:widowControl w:val="0"/>
              <w:autoSpaceDE w:val="0"/>
              <w:autoSpaceDN w:val="0"/>
              <w:adjustRightInd w:val="0"/>
              <w:spacing w:after="0" w:line="238" w:lineRule="auto"/>
              <w:ind w:left="360" w:right="107" w:hanging="360"/>
              <w:rPr>
                <w:rFonts w:ascii="Times New Roman" w:hAnsi="Times New Roman"/>
                <w:spacing w:val="-2"/>
                <w:w w:val="107"/>
              </w:rPr>
            </w:pPr>
          </w:p>
          <w:p w14:paraId="6BBEAD3F" w14:textId="77777777" w:rsidR="008D3F6D" w:rsidRPr="00DF3859" w:rsidRDefault="008D3F6D" w:rsidP="008D3F6D">
            <w:pPr>
              <w:widowControl w:val="0"/>
              <w:autoSpaceDE w:val="0"/>
              <w:autoSpaceDN w:val="0"/>
              <w:adjustRightInd w:val="0"/>
              <w:spacing w:after="0" w:line="238" w:lineRule="auto"/>
              <w:ind w:left="360" w:right="107" w:hanging="360"/>
              <w:rPr>
                <w:rFonts w:ascii="Times New Roman" w:hAnsi="Times New Roman"/>
                <w:spacing w:val="-2"/>
                <w:w w:val="107"/>
              </w:rPr>
            </w:pPr>
            <w:r w:rsidRPr="00DF3859">
              <w:rPr>
                <w:rFonts w:ascii="Times New Roman" w:hAnsi="Times New Roman"/>
                <w:spacing w:val="-2"/>
                <w:w w:val="107"/>
              </w:rPr>
              <w:t>Kertney.thompson@moe.edu.kn</w:t>
            </w:r>
          </w:p>
          <w:p w14:paraId="58F33A75" w14:textId="07D76007" w:rsidR="00297E33" w:rsidRPr="00DF3859" w:rsidRDefault="00297E33" w:rsidP="00297E33">
            <w:pPr>
              <w:widowControl w:val="0"/>
              <w:autoSpaceDE w:val="0"/>
              <w:autoSpaceDN w:val="0"/>
              <w:adjustRightInd w:val="0"/>
              <w:spacing w:after="0" w:line="238" w:lineRule="auto"/>
              <w:ind w:left="360" w:right="107" w:hanging="360"/>
              <w:rPr>
                <w:rFonts w:ascii="Times New Roman" w:hAnsi="Times New Roman"/>
                <w:spacing w:val="-2"/>
                <w:w w:val="107"/>
              </w:rPr>
            </w:pPr>
            <w:r>
              <w:rPr>
                <w:rFonts w:ascii="Times New Roman" w:hAnsi="Times New Roman"/>
                <w:spacing w:val="-2"/>
                <w:w w:val="107"/>
              </w:rPr>
              <w:t>Tel 869-467-1106/1110</w:t>
            </w:r>
          </w:p>
          <w:p w14:paraId="5BDE9D2E" w14:textId="06166E21" w:rsidR="00C453D0" w:rsidRPr="00DF3859" w:rsidRDefault="00C453D0" w:rsidP="26B95029">
            <w:pPr>
              <w:pStyle w:val="paragraph"/>
              <w:spacing w:before="0" w:beforeAutospacing="0" w:after="0" w:afterAutospacing="0"/>
              <w:ind w:left="450" w:hanging="360"/>
              <w:textAlignment w:val="baseline"/>
              <w:rPr>
                <w:rStyle w:val="eop"/>
                <w:sz w:val="22"/>
                <w:szCs w:val="22"/>
              </w:rPr>
            </w:pPr>
            <w:r w:rsidRPr="00DF3859">
              <w:rPr>
                <w:rStyle w:val="BodyTextIndent3Char"/>
              </w:rPr>
              <w:t xml:space="preserve"> </w:t>
            </w:r>
          </w:p>
        </w:tc>
      </w:tr>
      <w:tr w:rsidR="26B95029" w14:paraId="7E38190B" w14:textId="77777777" w:rsidTr="5A047AC6">
        <w:trPr>
          <w:trHeight w:val="2727"/>
        </w:trPr>
        <w:tc>
          <w:tcPr>
            <w:tcW w:w="3888" w:type="dxa"/>
          </w:tcPr>
          <w:p w14:paraId="3006B4BC" w14:textId="7371496D" w:rsidR="26B95029" w:rsidRDefault="26B95029" w:rsidP="26B95029">
            <w:pPr>
              <w:spacing w:line="238" w:lineRule="auto"/>
              <w:rPr>
                <w:rFonts w:ascii="Times New Roman" w:hAnsi="Times New Roman"/>
                <w:color w:val="000000" w:themeColor="text1"/>
              </w:rPr>
            </w:pPr>
          </w:p>
          <w:p w14:paraId="12F32FEB" w14:textId="77777777" w:rsidR="005F5FE8" w:rsidRDefault="08DF83CF" w:rsidP="26B95029">
            <w:pPr>
              <w:pStyle w:val="paragraph"/>
              <w:spacing w:before="0" w:beforeAutospacing="0" w:after="0" w:afterAutospacing="0"/>
              <w:ind w:left="90"/>
              <w:rPr>
                <w:color w:val="000000" w:themeColor="text1"/>
              </w:rPr>
            </w:pPr>
            <w:r w:rsidRPr="26B95029">
              <w:rPr>
                <w:color w:val="000000" w:themeColor="text1"/>
              </w:rPr>
              <w:t xml:space="preserve">(3) </w:t>
            </w:r>
            <w:r w:rsidR="005F5FE8">
              <w:rPr>
                <w:color w:val="000000" w:themeColor="text1"/>
              </w:rPr>
              <w:t>Procurement Policy Unit</w:t>
            </w:r>
          </w:p>
          <w:p w14:paraId="67A081A8" w14:textId="50A988D5" w:rsidR="08DF83CF" w:rsidRDefault="5E23F85D" w:rsidP="26B95029">
            <w:pPr>
              <w:pStyle w:val="paragraph"/>
              <w:spacing w:before="0" w:beforeAutospacing="0" w:after="0" w:afterAutospacing="0"/>
              <w:ind w:left="90"/>
              <w:rPr>
                <w:rFonts w:ascii="Segoe UI" w:hAnsi="Segoe UI" w:cs="Segoe UI"/>
                <w:sz w:val="18"/>
                <w:szCs w:val="18"/>
              </w:rPr>
            </w:pPr>
            <w:r w:rsidRPr="26B95029">
              <w:rPr>
                <w:rStyle w:val="normaltextrun"/>
                <w:sz w:val="22"/>
                <w:szCs w:val="22"/>
              </w:rPr>
              <w:t>Caribbean Development Bank </w:t>
            </w:r>
          </w:p>
          <w:p w14:paraId="0C3BCC4A" w14:textId="15F73D82" w:rsidR="5E23F85D" w:rsidRDefault="28F886AD" w:rsidP="5A047AC6">
            <w:pPr>
              <w:pStyle w:val="paragraph"/>
              <w:spacing w:before="0" w:beforeAutospacing="0" w:after="0" w:afterAutospacing="0"/>
              <w:ind w:left="450" w:hanging="360"/>
              <w:rPr>
                <w:rFonts w:ascii="Segoe UI" w:hAnsi="Segoe UI" w:cs="Segoe UI"/>
                <w:sz w:val="18"/>
                <w:szCs w:val="18"/>
              </w:rPr>
            </w:pPr>
            <w:r w:rsidRPr="5A047AC6">
              <w:rPr>
                <w:rStyle w:val="normaltextrun"/>
                <w:sz w:val="22"/>
                <w:szCs w:val="22"/>
              </w:rPr>
              <w:t>  Tel: (</w:t>
            </w:r>
            <w:r w:rsidR="3C638E89" w:rsidRPr="5A047AC6">
              <w:rPr>
                <w:rStyle w:val="normaltextrun"/>
                <w:sz w:val="22"/>
                <w:szCs w:val="22"/>
              </w:rPr>
              <w:t xml:space="preserve">+1 </w:t>
            </w:r>
            <w:r w:rsidRPr="5A047AC6">
              <w:rPr>
                <w:rStyle w:val="normaltextrun"/>
                <w:sz w:val="22"/>
                <w:szCs w:val="22"/>
              </w:rPr>
              <w:t>246) 539-1600 </w:t>
            </w:r>
          </w:p>
          <w:p w14:paraId="1E69F2B1" w14:textId="143EB0C4" w:rsidR="5E23F85D" w:rsidRDefault="5E23F85D" w:rsidP="26B95029">
            <w:pPr>
              <w:pStyle w:val="paragraph"/>
              <w:spacing w:before="0" w:beforeAutospacing="0" w:after="0" w:afterAutospacing="0"/>
              <w:ind w:right="-30" w:hanging="15"/>
              <w:rPr>
                <w:rFonts w:ascii="Segoe UI" w:hAnsi="Segoe UI" w:cs="Segoe UI"/>
                <w:sz w:val="18"/>
                <w:szCs w:val="18"/>
              </w:rPr>
            </w:pPr>
            <w:r w:rsidRPr="26B95029">
              <w:rPr>
                <w:rStyle w:val="normaltextrun"/>
                <w:rFonts w:ascii="Calibri" w:hAnsi="Calibri" w:cs="Calibri"/>
                <w:sz w:val="22"/>
                <w:szCs w:val="22"/>
              </w:rPr>
              <w:t>  </w:t>
            </w:r>
            <w:r w:rsidRPr="26B95029">
              <w:rPr>
                <w:rStyle w:val="normaltextrun"/>
                <w:sz w:val="22"/>
                <w:szCs w:val="22"/>
              </w:rPr>
              <w:t xml:space="preserve"> </w:t>
            </w:r>
            <w:r w:rsidRPr="26B95029">
              <w:rPr>
                <w:rStyle w:val="normaltextrun"/>
                <w:b/>
                <w:bCs/>
                <w:sz w:val="22"/>
                <w:szCs w:val="22"/>
              </w:rPr>
              <w:t>Email</w:t>
            </w:r>
            <w:r w:rsidRPr="26B95029">
              <w:rPr>
                <w:rStyle w:val="normaltextrun"/>
                <w:sz w:val="22"/>
                <w:szCs w:val="22"/>
              </w:rPr>
              <w:t xml:space="preserve">: </w:t>
            </w:r>
            <w:hyperlink r:id="rId14">
              <w:r w:rsidRPr="26B95029">
                <w:rPr>
                  <w:rStyle w:val="normaltextrun"/>
                  <w:color w:val="0000FF"/>
                  <w:sz w:val="22"/>
                  <w:szCs w:val="22"/>
                  <w:u w:val="single"/>
                </w:rPr>
                <w:t>procurement@caribank.org</w:t>
              </w:r>
            </w:hyperlink>
            <w:r w:rsidRPr="26B95029">
              <w:rPr>
                <w:rStyle w:val="eop"/>
                <w:color w:val="000000" w:themeColor="text1"/>
                <w:sz w:val="22"/>
                <w:szCs w:val="22"/>
              </w:rPr>
              <w:t> </w:t>
            </w:r>
          </w:p>
          <w:p w14:paraId="193D7B01" w14:textId="51542C5F" w:rsidR="26B95029" w:rsidRDefault="26B95029" w:rsidP="26B95029">
            <w:pPr>
              <w:widowControl w:val="0"/>
              <w:spacing w:after="0" w:line="238" w:lineRule="auto"/>
              <w:ind w:left="360" w:right="107" w:hanging="360"/>
              <w:rPr>
                <w:rFonts w:ascii="Times New Roman" w:hAnsi="Times New Roman"/>
                <w:color w:val="000000" w:themeColor="text1"/>
              </w:rPr>
            </w:pPr>
          </w:p>
          <w:p w14:paraId="6DBECF47" w14:textId="2C0A6332" w:rsidR="26B95029" w:rsidRDefault="26B95029" w:rsidP="26B95029">
            <w:pPr>
              <w:spacing w:line="238" w:lineRule="auto"/>
              <w:rPr>
                <w:rFonts w:ascii="Times New Roman" w:hAnsi="Times New Roman"/>
                <w:color w:val="000000" w:themeColor="text1"/>
              </w:rPr>
            </w:pPr>
          </w:p>
        </w:tc>
        <w:tc>
          <w:tcPr>
            <w:tcW w:w="3960" w:type="dxa"/>
          </w:tcPr>
          <w:p w14:paraId="6A09999E" w14:textId="39D39A97" w:rsidR="26B95029" w:rsidRDefault="26B95029" w:rsidP="26B95029">
            <w:pPr>
              <w:pStyle w:val="paragraph"/>
              <w:spacing w:before="0" w:beforeAutospacing="0" w:after="0" w:afterAutospacing="0"/>
              <w:ind w:left="450" w:hanging="360"/>
              <w:rPr>
                <w:rStyle w:val="normaltextrun"/>
                <w:sz w:val="22"/>
                <w:szCs w:val="22"/>
              </w:rPr>
            </w:pPr>
          </w:p>
          <w:p w14:paraId="6E814394" w14:textId="27ECC65C" w:rsidR="26B95029" w:rsidRDefault="26B95029" w:rsidP="26B95029">
            <w:pPr>
              <w:pStyle w:val="paragraph"/>
              <w:spacing w:before="0" w:beforeAutospacing="0" w:after="0" w:afterAutospacing="0"/>
              <w:ind w:left="450" w:hanging="360"/>
              <w:rPr>
                <w:rStyle w:val="normaltextrun"/>
                <w:sz w:val="22"/>
                <w:szCs w:val="22"/>
              </w:rPr>
            </w:pPr>
          </w:p>
          <w:p w14:paraId="118EC115" w14:textId="652486EF" w:rsidR="26B95029" w:rsidRDefault="26B95029" w:rsidP="26B95029">
            <w:pPr>
              <w:pStyle w:val="paragraph"/>
              <w:spacing w:before="0" w:beforeAutospacing="0" w:after="0" w:afterAutospacing="0"/>
              <w:rPr>
                <w:rStyle w:val="normaltextrun"/>
                <w:sz w:val="22"/>
                <w:szCs w:val="22"/>
              </w:rPr>
            </w:pPr>
          </w:p>
        </w:tc>
      </w:tr>
    </w:tbl>
    <w:p w14:paraId="110978B9" w14:textId="77777777" w:rsidR="00405128" w:rsidRPr="00322E5B" w:rsidRDefault="00405128" w:rsidP="00322E5B">
      <w:pPr>
        <w:spacing w:line="300" w:lineRule="exact"/>
        <w:jc w:val="both"/>
        <w:rPr>
          <w:rFonts w:ascii="Times New Roman" w:hAnsi="Times New Roman"/>
          <w:lang w:val="en-029"/>
        </w:rPr>
      </w:pPr>
    </w:p>
    <w:sectPr w:rsidR="00405128" w:rsidRPr="00322E5B" w:rsidSect="00C26537">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8CD25" w14:textId="77777777" w:rsidR="00AD7C24" w:rsidRDefault="00AD7C24" w:rsidP="001A4A80">
      <w:pPr>
        <w:spacing w:after="0" w:line="240" w:lineRule="auto"/>
      </w:pPr>
      <w:r>
        <w:separator/>
      </w:r>
    </w:p>
  </w:endnote>
  <w:endnote w:type="continuationSeparator" w:id="0">
    <w:p w14:paraId="4EDF471D" w14:textId="77777777" w:rsidR="00AD7C24" w:rsidRDefault="00AD7C24" w:rsidP="001A4A80">
      <w:pPr>
        <w:spacing w:after="0" w:line="240" w:lineRule="auto"/>
      </w:pPr>
      <w:r>
        <w:continuationSeparator/>
      </w:r>
    </w:p>
  </w:endnote>
  <w:endnote w:type="continuationNotice" w:id="1">
    <w:p w14:paraId="3CC20F10" w14:textId="77777777" w:rsidR="00AD7C24" w:rsidRDefault="00AD7C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E73D" w14:textId="77777777" w:rsidR="00AD7C24" w:rsidRDefault="00AD7C24" w:rsidP="001A4A80">
      <w:pPr>
        <w:spacing w:after="0" w:line="240" w:lineRule="auto"/>
      </w:pPr>
      <w:r>
        <w:separator/>
      </w:r>
    </w:p>
  </w:footnote>
  <w:footnote w:type="continuationSeparator" w:id="0">
    <w:p w14:paraId="61A0CEBA" w14:textId="77777777" w:rsidR="00AD7C24" w:rsidRDefault="00AD7C24" w:rsidP="001A4A80">
      <w:pPr>
        <w:spacing w:after="0" w:line="240" w:lineRule="auto"/>
      </w:pPr>
      <w:r>
        <w:continuationSeparator/>
      </w:r>
    </w:p>
  </w:footnote>
  <w:footnote w:type="continuationNotice" w:id="1">
    <w:p w14:paraId="158782E3" w14:textId="77777777" w:rsidR="00AD7C24" w:rsidRDefault="00AD7C24">
      <w:pPr>
        <w:spacing w:after="0" w:line="240" w:lineRule="auto"/>
      </w:pPr>
    </w:p>
  </w:footnote>
  <w:footnote w:id="2">
    <w:p w14:paraId="364FF5F2" w14:textId="53A2309A" w:rsidR="001A4A80" w:rsidRPr="001A4A80" w:rsidRDefault="001A4A80">
      <w:pPr>
        <w:pStyle w:val="FootnoteText"/>
        <w:rPr>
          <w:rFonts w:ascii="Times New Roman" w:hAnsi="Times New Roman"/>
          <w:sz w:val="18"/>
          <w:szCs w:val="18"/>
        </w:rPr>
      </w:pPr>
    </w:p>
  </w:footnote>
  <w:footnote w:id="3">
    <w:p w14:paraId="6E9F053C" w14:textId="102F6162" w:rsidR="00CB28A6" w:rsidRDefault="00CB28A6" w:rsidP="00CB28A6">
      <w:pPr>
        <w:pStyle w:val="FootnoteText"/>
      </w:pPr>
    </w:p>
  </w:footnote>
  <w:footnote w:id="4">
    <w:p w14:paraId="122B6C99" w14:textId="166D6F72" w:rsidR="003D73FA" w:rsidRPr="001A4A80" w:rsidRDefault="003D73FA" w:rsidP="003D73FA">
      <w:pPr>
        <w:pStyle w:val="FootnoteText"/>
        <w:rPr>
          <w:rFonts w:ascii="Times New Roman" w:hAnsi="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374"/>
    <w:multiLevelType w:val="hybridMultilevel"/>
    <w:tmpl w:val="9A309AEC"/>
    <w:lvl w:ilvl="0" w:tplc="48E87914">
      <w:start w:val="3"/>
      <w:numFmt w:val="bullet"/>
      <w:lvlText w:val="•"/>
      <w:lvlJc w:val="left"/>
      <w:pPr>
        <w:ind w:left="1080" w:hanging="360"/>
      </w:pPr>
      <w:rPr>
        <w:rFonts w:ascii="Times New Roman" w:eastAsia="Times New Roman" w:hAnsi="Times New Roman" w:cs="Times New Roman" w:hint="default"/>
        <w:w w:val="13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EF7DA4"/>
    <w:multiLevelType w:val="hybridMultilevel"/>
    <w:tmpl w:val="8D0EE616"/>
    <w:lvl w:ilvl="0" w:tplc="0E728B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55F0B"/>
    <w:multiLevelType w:val="hybridMultilevel"/>
    <w:tmpl w:val="B8566A2A"/>
    <w:lvl w:ilvl="0" w:tplc="37AC1B96">
      <w:start w:val="1"/>
      <w:numFmt w:val="lowerLetter"/>
      <w:lvlText w:val="(%1)"/>
      <w:lvlJc w:val="left"/>
      <w:pPr>
        <w:ind w:left="1000" w:hanging="360"/>
      </w:pPr>
      <w:rPr>
        <w:rFonts w:hint="default"/>
      </w:rPr>
    </w:lvl>
    <w:lvl w:ilvl="1" w:tplc="04090019">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3" w15:restartNumberingAfterBreak="0">
    <w:nsid w:val="1A893CD4"/>
    <w:multiLevelType w:val="hybridMultilevel"/>
    <w:tmpl w:val="33000300"/>
    <w:lvl w:ilvl="0" w:tplc="A342C064">
      <w:start w:val="1"/>
      <w:numFmt w:val="lowerLetter"/>
      <w:lvlText w:val="(%1)"/>
      <w:lvlJc w:val="left"/>
      <w:pPr>
        <w:ind w:left="720" w:hanging="360"/>
      </w:pPr>
      <w:rPr>
        <w:b w:val="0"/>
        <w:i w:val="0"/>
        <w:strike w:val="0"/>
        <w:dstrike w:val="0"/>
        <w:u w:val="none"/>
        <w:effect w:val="none"/>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2E70CB"/>
    <w:multiLevelType w:val="hybridMultilevel"/>
    <w:tmpl w:val="ED5EE00E"/>
    <w:lvl w:ilvl="0" w:tplc="0E728B6C">
      <w:start w:val="1"/>
      <w:numFmt w:val="lowerRoman"/>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5" w15:restartNumberingAfterBreak="0">
    <w:nsid w:val="5F5D3270"/>
    <w:multiLevelType w:val="hybridMultilevel"/>
    <w:tmpl w:val="EDB4D5CA"/>
    <w:lvl w:ilvl="0" w:tplc="30603094">
      <w:start w:val="1"/>
      <w:numFmt w:val="decimalZero"/>
      <w:lvlText w:val="4.%1"/>
      <w:lvlJc w:val="right"/>
      <w:pPr>
        <w:ind w:left="720" w:hanging="360"/>
      </w:pPr>
      <w:rPr>
        <w:rFonts w:hint="default"/>
        <w:strike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CA137E"/>
    <w:multiLevelType w:val="hybridMultilevel"/>
    <w:tmpl w:val="FA8C5E7A"/>
    <w:lvl w:ilvl="0" w:tplc="2A7C2438">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996"/>
        </w:tabs>
        <w:ind w:left="996" w:hanging="360"/>
      </w:pPr>
      <w:rPr>
        <w:rFonts w:cs="Times New Roman"/>
      </w:rPr>
    </w:lvl>
    <w:lvl w:ilvl="2" w:tplc="0409001B" w:tentative="1">
      <w:start w:val="1"/>
      <w:numFmt w:val="lowerRoman"/>
      <w:lvlText w:val="%3."/>
      <w:lvlJc w:val="right"/>
      <w:pPr>
        <w:tabs>
          <w:tab w:val="num" w:pos="1716"/>
        </w:tabs>
        <w:ind w:left="1716" w:hanging="180"/>
      </w:pPr>
      <w:rPr>
        <w:rFonts w:cs="Times New Roman"/>
      </w:rPr>
    </w:lvl>
    <w:lvl w:ilvl="3" w:tplc="0409000F" w:tentative="1">
      <w:start w:val="1"/>
      <w:numFmt w:val="decimal"/>
      <w:lvlText w:val="%4."/>
      <w:lvlJc w:val="left"/>
      <w:pPr>
        <w:tabs>
          <w:tab w:val="num" w:pos="2436"/>
        </w:tabs>
        <w:ind w:left="2436" w:hanging="360"/>
      </w:pPr>
      <w:rPr>
        <w:rFonts w:cs="Times New Roman"/>
      </w:rPr>
    </w:lvl>
    <w:lvl w:ilvl="4" w:tplc="04090019" w:tentative="1">
      <w:start w:val="1"/>
      <w:numFmt w:val="lowerLetter"/>
      <w:lvlText w:val="%5."/>
      <w:lvlJc w:val="left"/>
      <w:pPr>
        <w:tabs>
          <w:tab w:val="num" w:pos="3156"/>
        </w:tabs>
        <w:ind w:left="3156" w:hanging="360"/>
      </w:pPr>
      <w:rPr>
        <w:rFonts w:cs="Times New Roman"/>
      </w:rPr>
    </w:lvl>
    <w:lvl w:ilvl="5" w:tplc="0409001B" w:tentative="1">
      <w:start w:val="1"/>
      <w:numFmt w:val="lowerRoman"/>
      <w:lvlText w:val="%6."/>
      <w:lvlJc w:val="right"/>
      <w:pPr>
        <w:tabs>
          <w:tab w:val="num" w:pos="3876"/>
        </w:tabs>
        <w:ind w:left="3876" w:hanging="180"/>
      </w:pPr>
      <w:rPr>
        <w:rFonts w:cs="Times New Roman"/>
      </w:rPr>
    </w:lvl>
    <w:lvl w:ilvl="6" w:tplc="0409000F" w:tentative="1">
      <w:start w:val="1"/>
      <w:numFmt w:val="decimal"/>
      <w:lvlText w:val="%7."/>
      <w:lvlJc w:val="left"/>
      <w:pPr>
        <w:tabs>
          <w:tab w:val="num" w:pos="4596"/>
        </w:tabs>
        <w:ind w:left="4596" w:hanging="360"/>
      </w:pPr>
      <w:rPr>
        <w:rFonts w:cs="Times New Roman"/>
      </w:rPr>
    </w:lvl>
    <w:lvl w:ilvl="7" w:tplc="04090019" w:tentative="1">
      <w:start w:val="1"/>
      <w:numFmt w:val="lowerLetter"/>
      <w:lvlText w:val="%8."/>
      <w:lvlJc w:val="left"/>
      <w:pPr>
        <w:tabs>
          <w:tab w:val="num" w:pos="5316"/>
        </w:tabs>
        <w:ind w:left="5316" w:hanging="360"/>
      </w:pPr>
      <w:rPr>
        <w:rFonts w:cs="Times New Roman"/>
      </w:rPr>
    </w:lvl>
    <w:lvl w:ilvl="8" w:tplc="0409001B" w:tentative="1">
      <w:start w:val="1"/>
      <w:numFmt w:val="lowerRoman"/>
      <w:lvlText w:val="%9."/>
      <w:lvlJc w:val="right"/>
      <w:pPr>
        <w:tabs>
          <w:tab w:val="num" w:pos="6036"/>
        </w:tabs>
        <w:ind w:left="6036" w:hanging="180"/>
      </w:pPr>
      <w:rPr>
        <w:rFonts w:cs="Times New Roman"/>
      </w:rPr>
    </w:lvl>
  </w:abstractNum>
  <w:abstractNum w:abstractNumId="7" w15:restartNumberingAfterBreak="0">
    <w:nsid w:val="7FE253A6"/>
    <w:multiLevelType w:val="hybridMultilevel"/>
    <w:tmpl w:val="99EA441C"/>
    <w:lvl w:ilvl="0" w:tplc="2A7C2438">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2022080249">
    <w:abstractNumId w:val="7"/>
  </w:num>
  <w:num w:numId="2" w16cid:durableId="1565221338">
    <w:abstractNumId w:val="6"/>
  </w:num>
  <w:num w:numId="3" w16cid:durableId="181824157">
    <w:abstractNumId w:val="0"/>
  </w:num>
  <w:num w:numId="4" w16cid:durableId="1320429165">
    <w:abstractNumId w:val="5"/>
  </w:num>
  <w:num w:numId="5" w16cid:durableId="796752578">
    <w:abstractNumId w:val="3"/>
  </w:num>
  <w:num w:numId="6" w16cid:durableId="1895266549">
    <w:abstractNumId w:val="1"/>
  </w:num>
  <w:num w:numId="7" w16cid:durableId="1683818823">
    <w:abstractNumId w:val="2"/>
  </w:num>
  <w:num w:numId="8" w16cid:durableId="162163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03"/>
    <w:rsid w:val="00002648"/>
    <w:rsid w:val="00043270"/>
    <w:rsid w:val="0004756E"/>
    <w:rsid w:val="0004757D"/>
    <w:rsid w:val="00055F0A"/>
    <w:rsid w:val="00090828"/>
    <w:rsid w:val="000908C4"/>
    <w:rsid w:val="00091E9E"/>
    <w:rsid w:val="000A659D"/>
    <w:rsid w:val="000A65BA"/>
    <w:rsid w:val="000C241F"/>
    <w:rsid w:val="000D5192"/>
    <w:rsid w:val="000E7633"/>
    <w:rsid w:val="000F0483"/>
    <w:rsid w:val="000F2B25"/>
    <w:rsid w:val="00102705"/>
    <w:rsid w:val="001045A0"/>
    <w:rsid w:val="00113B38"/>
    <w:rsid w:val="00114EFE"/>
    <w:rsid w:val="001359E0"/>
    <w:rsid w:val="0014191B"/>
    <w:rsid w:val="00186A92"/>
    <w:rsid w:val="001A15FA"/>
    <w:rsid w:val="001A4A80"/>
    <w:rsid w:val="001B46E5"/>
    <w:rsid w:val="001D20A4"/>
    <w:rsid w:val="001E2B25"/>
    <w:rsid w:val="001F4949"/>
    <w:rsid w:val="00200971"/>
    <w:rsid w:val="00251415"/>
    <w:rsid w:val="00285A74"/>
    <w:rsid w:val="002959B9"/>
    <w:rsid w:val="00297E33"/>
    <w:rsid w:val="002B38D1"/>
    <w:rsid w:val="002B3968"/>
    <w:rsid w:val="002E00FB"/>
    <w:rsid w:val="002E1432"/>
    <w:rsid w:val="002E4B98"/>
    <w:rsid w:val="002E5B98"/>
    <w:rsid w:val="002E6145"/>
    <w:rsid w:val="002E72C3"/>
    <w:rsid w:val="0030723E"/>
    <w:rsid w:val="00320F1B"/>
    <w:rsid w:val="00321167"/>
    <w:rsid w:val="00322E5B"/>
    <w:rsid w:val="00345DD8"/>
    <w:rsid w:val="00354273"/>
    <w:rsid w:val="003618ED"/>
    <w:rsid w:val="0037059E"/>
    <w:rsid w:val="0037670B"/>
    <w:rsid w:val="00381A92"/>
    <w:rsid w:val="00396E56"/>
    <w:rsid w:val="003B741D"/>
    <w:rsid w:val="003C2F18"/>
    <w:rsid w:val="003D551B"/>
    <w:rsid w:val="003D73FA"/>
    <w:rsid w:val="00405128"/>
    <w:rsid w:val="00422674"/>
    <w:rsid w:val="00423D4B"/>
    <w:rsid w:val="00423EAF"/>
    <w:rsid w:val="00431B29"/>
    <w:rsid w:val="00431CC0"/>
    <w:rsid w:val="00435A53"/>
    <w:rsid w:val="004372C7"/>
    <w:rsid w:val="00454FDC"/>
    <w:rsid w:val="00473CE3"/>
    <w:rsid w:val="004816DF"/>
    <w:rsid w:val="00484E43"/>
    <w:rsid w:val="004B033D"/>
    <w:rsid w:val="004B4C70"/>
    <w:rsid w:val="004C3411"/>
    <w:rsid w:val="004E0D4A"/>
    <w:rsid w:val="004E129F"/>
    <w:rsid w:val="004E16DD"/>
    <w:rsid w:val="00502844"/>
    <w:rsid w:val="00502E73"/>
    <w:rsid w:val="0050304F"/>
    <w:rsid w:val="00510C0E"/>
    <w:rsid w:val="005120FE"/>
    <w:rsid w:val="00531D49"/>
    <w:rsid w:val="00535087"/>
    <w:rsid w:val="00545106"/>
    <w:rsid w:val="005619FA"/>
    <w:rsid w:val="00573DC5"/>
    <w:rsid w:val="00574729"/>
    <w:rsid w:val="005C5234"/>
    <w:rsid w:val="005D078B"/>
    <w:rsid w:val="005E136D"/>
    <w:rsid w:val="005F26E3"/>
    <w:rsid w:val="005F4881"/>
    <w:rsid w:val="005F5FE8"/>
    <w:rsid w:val="00603020"/>
    <w:rsid w:val="006061B8"/>
    <w:rsid w:val="006111AB"/>
    <w:rsid w:val="0061152B"/>
    <w:rsid w:val="00655FDA"/>
    <w:rsid w:val="00666695"/>
    <w:rsid w:val="00677DFE"/>
    <w:rsid w:val="0068092F"/>
    <w:rsid w:val="006A191D"/>
    <w:rsid w:val="006E64CC"/>
    <w:rsid w:val="00705487"/>
    <w:rsid w:val="0070586B"/>
    <w:rsid w:val="00707313"/>
    <w:rsid w:val="007144D1"/>
    <w:rsid w:val="00715082"/>
    <w:rsid w:val="00717612"/>
    <w:rsid w:val="007553E8"/>
    <w:rsid w:val="00764AE0"/>
    <w:rsid w:val="007732AE"/>
    <w:rsid w:val="007774B3"/>
    <w:rsid w:val="007869FD"/>
    <w:rsid w:val="0079049A"/>
    <w:rsid w:val="00795FC7"/>
    <w:rsid w:val="007A12E8"/>
    <w:rsid w:val="007D6CA7"/>
    <w:rsid w:val="00801577"/>
    <w:rsid w:val="00805ED8"/>
    <w:rsid w:val="00807B94"/>
    <w:rsid w:val="008151E3"/>
    <w:rsid w:val="008211B3"/>
    <w:rsid w:val="00826205"/>
    <w:rsid w:val="00844A55"/>
    <w:rsid w:val="00857F1D"/>
    <w:rsid w:val="00863803"/>
    <w:rsid w:val="008742CF"/>
    <w:rsid w:val="00892319"/>
    <w:rsid w:val="0089340A"/>
    <w:rsid w:val="008C3877"/>
    <w:rsid w:val="008C57A7"/>
    <w:rsid w:val="008D3F6D"/>
    <w:rsid w:val="008D74BC"/>
    <w:rsid w:val="008D79A8"/>
    <w:rsid w:val="008E1F14"/>
    <w:rsid w:val="008E4267"/>
    <w:rsid w:val="008E784A"/>
    <w:rsid w:val="008F07E1"/>
    <w:rsid w:val="008F27D3"/>
    <w:rsid w:val="008F4765"/>
    <w:rsid w:val="00901A5E"/>
    <w:rsid w:val="00926BAB"/>
    <w:rsid w:val="00926C5F"/>
    <w:rsid w:val="00945D11"/>
    <w:rsid w:val="00951D68"/>
    <w:rsid w:val="0097438C"/>
    <w:rsid w:val="0098383D"/>
    <w:rsid w:val="009929C8"/>
    <w:rsid w:val="009E15DB"/>
    <w:rsid w:val="009E3C64"/>
    <w:rsid w:val="00A12477"/>
    <w:rsid w:val="00A218FB"/>
    <w:rsid w:val="00A2480F"/>
    <w:rsid w:val="00A27F47"/>
    <w:rsid w:val="00A43BD3"/>
    <w:rsid w:val="00A44455"/>
    <w:rsid w:val="00A44727"/>
    <w:rsid w:val="00A47A75"/>
    <w:rsid w:val="00A603EA"/>
    <w:rsid w:val="00A60E0E"/>
    <w:rsid w:val="00A725A6"/>
    <w:rsid w:val="00A72790"/>
    <w:rsid w:val="00A80C49"/>
    <w:rsid w:val="00A93E6C"/>
    <w:rsid w:val="00AA1B31"/>
    <w:rsid w:val="00AA5BED"/>
    <w:rsid w:val="00AB19C4"/>
    <w:rsid w:val="00AB6176"/>
    <w:rsid w:val="00AB6ABD"/>
    <w:rsid w:val="00AC1E42"/>
    <w:rsid w:val="00AC36E5"/>
    <w:rsid w:val="00AD406C"/>
    <w:rsid w:val="00AD7C24"/>
    <w:rsid w:val="00B05DAB"/>
    <w:rsid w:val="00B12BCE"/>
    <w:rsid w:val="00B2155F"/>
    <w:rsid w:val="00B36664"/>
    <w:rsid w:val="00B43034"/>
    <w:rsid w:val="00B434E2"/>
    <w:rsid w:val="00B55186"/>
    <w:rsid w:val="00B561C9"/>
    <w:rsid w:val="00B70ABF"/>
    <w:rsid w:val="00B73D26"/>
    <w:rsid w:val="00B76203"/>
    <w:rsid w:val="00B830BC"/>
    <w:rsid w:val="00B835DB"/>
    <w:rsid w:val="00B93AEF"/>
    <w:rsid w:val="00B96074"/>
    <w:rsid w:val="00B975A4"/>
    <w:rsid w:val="00BA3C42"/>
    <w:rsid w:val="00BC084C"/>
    <w:rsid w:val="00BC20B5"/>
    <w:rsid w:val="00BD332D"/>
    <w:rsid w:val="00C01DC5"/>
    <w:rsid w:val="00C025D3"/>
    <w:rsid w:val="00C11837"/>
    <w:rsid w:val="00C17CF6"/>
    <w:rsid w:val="00C26537"/>
    <w:rsid w:val="00C453D0"/>
    <w:rsid w:val="00C73169"/>
    <w:rsid w:val="00C952F7"/>
    <w:rsid w:val="00C97769"/>
    <w:rsid w:val="00CA77E3"/>
    <w:rsid w:val="00CB28A6"/>
    <w:rsid w:val="00CB2BE2"/>
    <w:rsid w:val="00CD2BB2"/>
    <w:rsid w:val="00CF49C6"/>
    <w:rsid w:val="00D10B0E"/>
    <w:rsid w:val="00D163C2"/>
    <w:rsid w:val="00D17239"/>
    <w:rsid w:val="00D26E4C"/>
    <w:rsid w:val="00D30F18"/>
    <w:rsid w:val="00D4392D"/>
    <w:rsid w:val="00D43BE1"/>
    <w:rsid w:val="00D5072E"/>
    <w:rsid w:val="00D57385"/>
    <w:rsid w:val="00D657FE"/>
    <w:rsid w:val="00D71399"/>
    <w:rsid w:val="00D71640"/>
    <w:rsid w:val="00D747DF"/>
    <w:rsid w:val="00D77F94"/>
    <w:rsid w:val="00D84C2D"/>
    <w:rsid w:val="00D85F9F"/>
    <w:rsid w:val="00D873FC"/>
    <w:rsid w:val="00D931DC"/>
    <w:rsid w:val="00DA0B97"/>
    <w:rsid w:val="00DA21FA"/>
    <w:rsid w:val="00DA6AB8"/>
    <w:rsid w:val="00DA6F50"/>
    <w:rsid w:val="00DB1D4E"/>
    <w:rsid w:val="00DB5B47"/>
    <w:rsid w:val="00DC49FF"/>
    <w:rsid w:val="00DE2559"/>
    <w:rsid w:val="00DE5EFA"/>
    <w:rsid w:val="00DF3859"/>
    <w:rsid w:val="00E009DE"/>
    <w:rsid w:val="00E01558"/>
    <w:rsid w:val="00E166FB"/>
    <w:rsid w:val="00E24059"/>
    <w:rsid w:val="00E33BC0"/>
    <w:rsid w:val="00E456ED"/>
    <w:rsid w:val="00E56022"/>
    <w:rsid w:val="00E730B7"/>
    <w:rsid w:val="00E913AE"/>
    <w:rsid w:val="00EA4E1F"/>
    <w:rsid w:val="00EB0BB4"/>
    <w:rsid w:val="00EB5DC1"/>
    <w:rsid w:val="00EC45D2"/>
    <w:rsid w:val="00ED6C2C"/>
    <w:rsid w:val="00EE6952"/>
    <w:rsid w:val="00EF3E6D"/>
    <w:rsid w:val="00F11C77"/>
    <w:rsid w:val="00F219D4"/>
    <w:rsid w:val="00F4106D"/>
    <w:rsid w:val="00F44259"/>
    <w:rsid w:val="00F45F46"/>
    <w:rsid w:val="00F51DF4"/>
    <w:rsid w:val="00F54FE5"/>
    <w:rsid w:val="00F55877"/>
    <w:rsid w:val="00F81BC4"/>
    <w:rsid w:val="00F86C53"/>
    <w:rsid w:val="00F90A7F"/>
    <w:rsid w:val="00F95FDA"/>
    <w:rsid w:val="00FA3B2F"/>
    <w:rsid w:val="00FB7ADD"/>
    <w:rsid w:val="00FC19F1"/>
    <w:rsid w:val="00FC38DE"/>
    <w:rsid w:val="00FD6355"/>
    <w:rsid w:val="00FF30D0"/>
    <w:rsid w:val="01C98830"/>
    <w:rsid w:val="01E8490B"/>
    <w:rsid w:val="03A2315B"/>
    <w:rsid w:val="03F5C233"/>
    <w:rsid w:val="04F2FE0B"/>
    <w:rsid w:val="04FACC09"/>
    <w:rsid w:val="05228CAD"/>
    <w:rsid w:val="0539122A"/>
    <w:rsid w:val="05632FE9"/>
    <w:rsid w:val="06F2772C"/>
    <w:rsid w:val="07241F22"/>
    <w:rsid w:val="08DF83CF"/>
    <w:rsid w:val="0988E1B3"/>
    <w:rsid w:val="09F35AF0"/>
    <w:rsid w:val="0A62220F"/>
    <w:rsid w:val="0B4DF9D4"/>
    <w:rsid w:val="0B541A26"/>
    <w:rsid w:val="0B909EC8"/>
    <w:rsid w:val="0C17E4A9"/>
    <w:rsid w:val="0C644892"/>
    <w:rsid w:val="0F03DC42"/>
    <w:rsid w:val="113EB17B"/>
    <w:rsid w:val="1232430B"/>
    <w:rsid w:val="128D9708"/>
    <w:rsid w:val="137EEE10"/>
    <w:rsid w:val="147CAC9F"/>
    <w:rsid w:val="15360D97"/>
    <w:rsid w:val="16F4AB2D"/>
    <w:rsid w:val="179794B3"/>
    <w:rsid w:val="17F24C17"/>
    <w:rsid w:val="186DAE59"/>
    <w:rsid w:val="1899D085"/>
    <w:rsid w:val="195A4996"/>
    <w:rsid w:val="1961714C"/>
    <w:rsid w:val="1A116C40"/>
    <w:rsid w:val="1B9B59FD"/>
    <w:rsid w:val="1BB7BCF3"/>
    <w:rsid w:val="1BB8832B"/>
    <w:rsid w:val="1D5C8FD1"/>
    <w:rsid w:val="1DB1B9F5"/>
    <w:rsid w:val="1EC6B4D0"/>
    <w:rsid w:val="1F8DAB35"/>
    <w:rsid w:val="200539DC"/>
    <w:rsid w:val="20678567"/>
    <w:rsid w:val="20EF2F83"/>
    <w:rsid w:val="237D3D5B"/>
    <w:rsid w:val="24A89EC7"/>
    <w:rsid w:val="25190DBC"/>
    <w:rsid w:val="26B95029"/>
    <w:rsid w:val="26EFEF48"/>
    <w:rsid w:val="280E4C2E"/>
    <w:rsid w:val="286932F3"/>
    <w:rsid w:val="286A6D93"/>
    <w:rsid w:val="28E0F7C0"/>
    <w:rsid w:val="28F886AD"/>
    <w:rsid w:val="2AAB7D58"/>
    <w:rsid w:val="2D598B3E"/>
    <w:rsid w:val="2FEEC420"/>
    <w:rsid w:val="303C4319"/>
    <w:rsid w:val="30507DF2"/>
    <w:rsid w:val="30912C00"/>
    <w:rsid w:val="30A93E2E"/>
    <w:rsid w:val="31FD329C"/>
    <w:rsid w:val="32FBE8FB"/>
    <w:rsid w:val="332B4791"/>
    <w:rsid w:val="336DD410"/>
    <w:rsid w:val="3478E787"/>
    <w:rsid w:val="34A90CE6"/>
    <w:rsid w:val="37CEC2A6"/>
    <w:rsid w:val="3C638E89"/>
    <w:rsid w:val="3C647D3D"/>
    <w:rsid w:val="3D9C871B"/>
    <w:rsid w:val="3DFDB7F5"/>
    <w:rsid w:val="3E593393"/>
    <w:rsid w:val="3F136CEF"/>
    <w:rsid w:val="3F7EDD68"/>
    <w:rsid w:val="3FEED8A0"/>
    <w:rsid w:val="4005BE8A"/>
    <w:rsid w:val="4216BA21"/>
    <w:rsid w:val="42AEA9F6"/>
    <w:rsid w:val="439A9C06"/>
    <w:rsid w:val="43B28A82"/>
    <w:rsid w:val="44BF30B0"/>
    <w:rsid w:val="45CC9F81"/>
    <w:rsid w:val="46EDD98F"/>
    <w:rsid w:val="4893C8D8"/>
    <w:rsid w:val="49937873"/>
    <w:rsid w:val="4A9CCCC2"/>
    <w:rsid w:val="4CC49D07"/>
    <w:rsid w:val="4E940141"/>
    <w:rsid w:val="4FF3E2DA"/>
    <w:rsid w:val="50A13501"/>
    <w:rsid w:val="50BCB213"/>
    <w:rsid w:val="520878A9"/>
    <w:rsid w:val="52F44982"/>
    <w:rsid w:val="545443FE"/>
    <w:rsid w:val="54C02AE6"/>
    <w:rsid w:val="564D38A1"/>
    <w:rsid w:val="57587C6B"/>
    <w:rsid w:val="58DCC80D"/>
    <w:rsid w:val="59AB0D95"/>
    <w:rsid w:val="5A047AC6"/>
    <w:rsid w:val="5A50EBAE"/>
    <w:rsid w:val="5A836033"/>
    <w:rsid w:val="5B552866"/>
    <w:rsid w:val="5D587809"/>
    <w:rsid w:val="5DB59FD1"/>
    <w:rsid w:val="5E23F85D"/>
    <w:rsid w:val="5F1D45A7"/>
    <w:rsid w:val="5F7ECBB4"/>
    <w:rsid w:val="5FC2E46E"/>
    <w:rsid w:val="623838A8"/>
    <w:rsid w:val="6408B06B"/>
    <w:rsid w:val="655E2ABB"/>
    <w:rsid w:val="658496EB"/>
    <w:rsid w:val="65D98734"/>
    <w:rsid w:val="66A31DA1"/>
    <w:rsid w:val="670F52C4"/>
    <w:rsid w:val="677FD862"/>
    <w:rsid w:val="69E8A2D4"/>
    <w:rsid w:val="6CF1B706"/>
    <w:rsid w:val="6F59F7F0"/>
    <w:rsid w:val="6F6700D3"/>
    <w:rsid w:val="701B2B0B"/>
    <w:rsid w:val="708DC7E6"/>
    <w:rsid w:val="71706904"/>
    <w:rsid w:val="725CDC3F"/>
    <w:rsid w:val="7325DF3D"/>
    <w:rsid w:val="73F41A41"/>
    <w:rsid w:val="74A2ACB8"/>
    <w:rsid w:val="758A91D4"/>
    <w:rsid w:val="75CAFBCD"/>
    <w:rsid w:val="75DE7E9C"/>
    <w:rsid w:val="7832711A"/>
    <w:rsid w:val="78BBA96B"/>
    <w:rsid w:val="79161F5E"/>
    <w:rsid w:val="791AEAE8"/>
    <w:rsid w:val="7AA1BEB0"/>
    <w:rsid w:val="7AB85080"/>
    <w:rsid w:val="7C2EDE14"/>
    <w:rsid w:val="7D2E0044"/>
    <w:rsid w:val="7D9D197B"/>
    <w:rsid w:val="7E6537E5"/>
    <w:rsid w:val="7F0EDCD4"/>
    <w:rsid w:val="7F79C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79D608"/>
  <w15:chartTrackingRefBased/>
  <w15:docId w15:val="{77874536-8F4F-4058-A243-1FF49D51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E3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B76203"/>
    <w:pPr>
      <w:tabs>
        <w:tab w:val="left" w:pos="-1440"/>
      </w:tabs>
      <w:autoSpaceDE w:val="0"/>
      <w:autoSpaceDN w:val="0"/>
      <w:adjustRightInd w:val="0"/>
      <w:spacing w:after="0" w:line="240" w:lineRule="auto"/>
      <w:ind w:left="720" w:hanging="720"/>
      <w:jc w:val="both"/>
    </w:pPr>
    <w:rPr>
      <w:rFonts w:ascii="Times New Roman" w:hAnsi="Times New Roman"/>
      <w:szCs w:val="24"/>
    </w:rPr>
  </w:style>
  <w:style w:type="character" w:customStyle="1" w:styleId="BodyTextIndent3Char">
    <w:name w:val="Body Text Indent 3 Char"/>
    <w:link w:val="BodyTextIndent3"/>
    <w:uiPriority w:val="99"/>
    <w:locked/>
    <w:rsid w:val="00B76203"/>
    <w:rPr>
      <w:rFonts w:ascii="Times New Roman" w:hAnsi="Times New Roman" w:cs="Times New Roman"/>
      <w:sz w:val="24"/>
      <w:szCs w:val="24"/>
    </w:rPr>
  </w:style>
  <w:style w:type="character" w:styleId="Hyperlink">
    <w:name w:val="Hyperlink"/>
    <w:uiPriority w:val="99"/>
    <w:unhideWhenUsed/>
    <w:rsid w:val="004B4C70"/>
    <w:rPr>
      <w:color w:val="0000FF"/>
      <w:u w:val="single"/>
    </w:rPr>
  </w:style>
  <w:style w:type="table" w:styleId="TableGrid">
    <w:name w:val="Table Grid"/>
    <w:basedOn w:val="TableNormal"/>
    <w:uiPriority w:val="59"/>
    <w:rsid w:val="004B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4A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4A80"/>
  </w:style>
  <w:style w:type="character" w:styleId="FootnoteReference">
    <w:name w:val="footnote reference"/>
    <w:basedOn w:val="DefaultParagraphFont"/>
    <w:uiPriority w:val="99"/>
    <w:semiHidden/>
    <w:unhideWhenUsed/>
    <w:rsid w:val="001A4A80"/>
    <w:rPr>
      <w:vertAlign w:val="superscript"/>
    </w:rPr>
  </w:style>
  <w:style w:type="paragraph" w:styleId="ListParagraph">
    <w:name w:val="List Paragraph"/>
    <w:basedOn w:val="Normal"/>
    <w:uiPriority w:val="34"/>
    <w:qFormat/>
    <w:rsid w:val="00D931DC"/>
    <w:pPr>
      <w:ind w:left="720"/>
      <w:contextualSpacing/>
    </w:pPr>
  </w:style>
  <w:style w:type="paragraph" w:styleId="BalloonText">
    <w:name w:val="Balloon Text"/>
    <w:basedOn w:val="Normal"/>
    <w:link w:val="BalloonTextChar"/>
    <w:uiPriority w:val="99"/>
    <w:semiHidden/>
    <w:unhideWhenUsed/>
    <w:rsid w:val="00B70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ABF"/>
    <w:rPr>
      <w:rFonts w:ascii="Segoe UI" w:hAnsi="Segoe UI" w:cs="Segoe UI"/>
      <w:sz w:val="18"/>
      <w:szCs w:val="18"/>
    </w:rPr>
  </w:style>
  <w:style w:type="paragraph" w:styleId="Revision">
    <w:name w:val="Revision"/>
    <w:hidden/>
    <w:uiPriority w:val="99"/>
    <w:semiHidden/>
    <w:rsid w:val="00AB19C4"/>
    <w:rPr>
      <w:sz w:val="22"/>
      <w:szCs w:val="22"/>
    </w:rPr>
  </w:style>
  <w:style w:type="paragraph" w:styleId="Header">
    <w:name w:val="header"/>
    <w:basedOn w:val="Normal"/>
    <w:link w:val="HeaderChar"/>
    <w:uiPriority w:val="99"/>
    <w:semiHidden/>
    <w:unhideWhenUsed/>
    <w:rsid w:val="007176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612"/>
    <w:rPr>
      <w:sz w:val="22"/>
      <w:szCs w:val="22"/>
    </w:rPr>
  </w:style>
  <w:style w:type="paragraph" w:styleId="Footer">
    <w:name w:val="footer"/>
    <w:basedOn w:val="Normal"/>
    <w:link w:val="FooterChar"/>
    <w:uiPriority w:val="99"/>
    <w:semiHidden/>
    <w:unhideWhenUsed/>
    <w:rsid w:val="007176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7612"/>
    <w:rPr>
      <w:sz w:val="22"/>
      <w:szCs w:val="22"/>
    </w:rPr>
  </w:style>
  <w:style w:type="character" w:styleId="CommentReference">
    <w:name w:val="annotation reference"/>
    <w:basedOn w:val="DefaultParagraphFont"/>
    <w:uiPriority w:val="99"/>
    <w:semiHidden/>
    <w:unhideWhenUsed/>
    <w:rsid w:val="002E6145"/>
    <w:rPr>
      <w:sz w:val="16"/>
      <w:szCs w:val="16"/>
    </w:rPr>
  </w:style>
  <w:style w:type="paragraph" w:styleId="CommentText">
    <w:name w:val="annotation text"/>
    <w:basedOn w:val="Normal"/>
    <w:link w:val="CommentTextChar"/>
    <w:uiPriority w:val="99"/>
    <w:unhideWhenUsed/>
    <w:rsid w:val="002E6145"/>
    <w:pPr>
      <w:spacing w:line="240" w:lineRule="auto"/>
    </w:pPr>
    <w:rPr>
      <w:sz w:val="20"/>
      <w:szCs w:val="20"/>
    </w:rPr>
  </w:style>
  <w:style w:type="character" w:customStyle="1" w:styleId="CommentTextChar">
    <w:name w:val="Comment Text Char"/>
    <w:basedOn w:val="DefaultParagraphFont"/>
    <w:link w:val="CommentText"/>
    <w:uiPriority w:val="99"/>
    <w:rsid w:val="002E6145"/>
  </w:style>
  <w:style w:type="paragraph" w:styleId="CommentSubject">
    <w:name w:val="annotation subject"/>
    <w:basedOn w:val="CommentText"/>
    <w:next w:val="CommentText"/>
    <w:link w:val="CommentSubjectChar"/>
    <w:uiPriority w:val="99"/>
    <w:semiHidden/>
    <w:unhideWhenUsed/>
    <w:rsid w:val="002E6145"/>
    <w:rPr>
      <w:b/>
      <w:bCs/>
    </w:rPr>
  </w:style>
  <w:style w:type="character" w:customStyle="1" w:styleId="CommentSubjectChar">
    <w:name w:val="Comment Subject Char"/>
    <w:basedOn w:val="CommentTextChar"/>
    <w:link w:val="CommentSubject"/>
    <w:uiPriority w:val="99"/>
    <w:semiHidden/>
    <w:rsid w:val="002E6145"/>
    <w:rPr>
      <w:b/>
      <w:bCs/>
    </w:rPr>
  </w:style>
  <w:style w:type="paragraph" w:customStyle="1" w:styleId="paragraph">
    <w:name w:val="paragraph"/>
    <w:basedOn w:val="Normal"/>
    <w:rsid w:val="00C453D0"/>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453D0"/>
  </w:style>
  <w:style w:type="character" w:customStyle="1" w:styleId="eop">
    <w:name w:val="eop"/>
    <w:basedOn w:val="DefaultParagraphFont"/>
    <w:rsid w:val="00C453D0"/>
  </w:style>
  <w:style w:type="paragraph" w:styleId="NormalWeb">
    <w:name w:val="Normal (Web)"/>
    <w:basedOn w:val="Normal"/>
    <w:uiPriority w:val="99"/>
    <w:unhideWhenUsed/>
    <w:rsid w:val="00AB6176"/>
    <w:pPr>
      <w:spacing w:before="100" w:beforeAutospacing="1" w:after="100" w:afterAutospacing="1" w:line="240" w:lineRule="auto"/>
    </w:pPr>
    <w:rPr>
      <w:rFonts w:ascii="Times New Roman" w:hAnsi="Times New Roman"/>
      <w:sz w:val="24"/>
      <w:szCs w:val="24"/>
    </w:rPr>
  </w:style>
  <w:style w:type="character" w:customStyle="1" w:styleId="fontstyle01">
    <w:name w:val="fontstyle01"/>
    <w:basedOn w:val="DefaultParagraphFont"/>
    <w:rsid w:val="00423EAF"/>
    <w:rPr>
      <w:rFonts w:ascii="TimesNewRomanPSMT" w:hAnsi="TimesNewRomanPSMT" w:hint="default"/>
      <w:b w:val="0"/>
      <w:bCs w:val="0"/>
      <w:i w:val="0"/>
      <w:iCs w:val="0"/>
      <w:color w:val="000000"/>
      <w:sz w:val="20"/>
      <w:szCs w:val="20"/>
    </w:rPr>
  </w:style>
  <w:style w:type="character" w:styleId="UnresolvedMention">
    <w:name w:val="Unresolved Mention"/>
    <w:basedOn w:val="DefaultParagraphFont"/>
    <w:uiPriority w:val="99"/>
    <w:semiHidden/>
    <w:unhideWhenUsed/>
    <w:rsid w:val="00297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529931">
      <w:bodyDiv w:val="1"/>
      <w:marLeft w:val="0"/>
      <w:marRight w:val="0"/>
      <w:marTop w:val="0"/>
      <w:marBottom w:val="0"/>
      <w:divBdr>
        <w:top w:val="none" w:sz="0" w:space="0" w:color="auto"/>
        <w:left w:val="none" w:sz="0" w:space="0" w:color="auto"/>
        <w:bottom w:val="none" w:sz="0" w:space="0" w:color="auto"/>
        <w:right w:val="none" w:sz="0" w:space="0" w:color="auto"/>
      </w:divBdr>
      <w:divsChild>
        <w:div w:id="881552818">
          <w:marLeft w:val="0"/>
          <w:marRight w:val="0"/>
          <w:marTop w:val="0"/>
          <w:marBottom w:val="0"/>
          <w:divBdr>
            <w:top w:val="none" w:sz="0" w:space="0" w:color="auto"/>
            <w:left w:val="none" w:sz="0" w:space="0" w:color="auto"/>
            <w:bottom w:val="none" w:sz="0" w:space="0" w:color="auto"/>
            <w:right w:val="none" w:sz="0" w:space="0" w:color="auto"/>
          </w:divBdr>
        </w:div>
        <w:div w:id="1084761257">
          <w:marLeft w:val="0"/>
          <w:marRight w:val="0"/>
          <w:marTop w:val="0"/>
          <w:marBottom w:val="0"/>
          <w:divBdr>
            <w:top w:val="none" w:sz="0" w:space="0" w:color="auto"/>
            <w:left w:val="none" w:sz="0" w:space="0" w:color="auto"/>
            <w:bottom w:val="none" w:sz="0" w:space="0" w:color="auto"/>
            <w:right w:val="none" w:sz="0" w:space="0" w:color="auto"/>
          </w:divBdr>
        </w:div>
        <w:div w:id="1387803093">
          <w:marLeft w:val="0"/>
          <w:marRight w:val="0"/>
          <w:marTop w:val="0"/>
          <w:marBottom w:val="0"/>
          <w:divBdr>
            <w:top w:val="none" w:sz="0" w:space="0" w:color="auto"/>
            <w:left w:val="none" w:sz="0" w:space="0" w:color="auto"/>
            <w:bottom w:val="none" w:sz="0" w:space="0" w:color="auto"/>
            <w:right w:val="none" w:sz="0" w:space="0" w:color="auto"/>
          </w:divBdr>
        </w:div>
        <w:div w:id="1410350803">
          <w:marLeft w:val="0"/>
          <w:marRight w:val="0"/>
          <w:marTop w:val="0"/>
          <w:marBottom w:val="0"/>
          <w:divBdr>
            <w:top w:val="none" w:sz="0" w:space="0" w:color="auto"/>
            <w:left w:val="none" w:sz="0" w:space="0" w:color="auto"/>
            <w:bottom w:val="none" w:sz="0" w:space="0" w:color="auto"/>
            <w:right w:val="none" w:sz="0" w:space="0" w:color="auto"/>
          </w:divBdr>
        </w:div>
        <w:div w:id="1760906984">
          <w:marLeft w:val="0"/>
          <w:marRight w:val="0"/>
          <w:marTop w:val="0"/>
          <w:marBottom w:val="0"/>
          <w:divBdr>
            <w:top w:val="none" w:sz="0" w:space="0" w:color="auto"/>
            <w:left w:val="none" w:sz="0" w:space="0" w:color="auto"/>
            <w:bottom w:val="none" w:sz="0" w:space="0" w:color="auto"/>
            <w:right w:val="none" w:sz="0" w:space="0" w:color="auto"/>
          </w:divBdr>
        </w:div>
        <w:div w:id="1920170612">
          <w:marLeft w:val="0"/>
          <w:marRight w:val="0"/>
          <w:marTop w:val="0"/>
          <w:marBottom w:val="0"/>
          <w:divBdr>
            <w:top w:val="none" w:sz="0" w:space="0" w:color="auto"/>
            <w:left w:val="none" w:sz="0" w:space="0" w:color="auto"/>
            <w:bottom w:val="none" w:sz="0" w:space="0" w:color="auto"/>
            <w:right w:val="none" w:sz="0" w:space="0" w:color="auto"/>
          </w:divBdr>
        </w:div>
      </w:divsChild>
    </w:div>
    <w:div w:id="1723752250">
      <w:bodyDiv w:val="1"/>
      <w:marLeft w:val="0"/>
      <w:marRight w:val="0"/>
      <w:marTop w:val="0"/>
      <w:marBottom w:val="0"/>
      <w:divBdr>
        <w:top w:val="none" w:sz="0" w:space="0" w:color="auto"/>
        <w:left w:val="none" w:sz="0" w:space="0" w:color="auto"/>
        <w:bottom w:val="none" w:sz="0" w:space="0" w:color="auto"/>
        <w:right w:val="none" w:sz="0" w:space="0" w:color="auto"/>
      </w:divBdr>
    </w:div>
    <w:div w:id="1752389581">
      <w:bodyDiv w:val="1"/>
      <w:marLeft w:val="0"/>
      <w:marRight w:val="0"/>
      <w:marTop w:val="0"/>
      <w:marBottom w:val="0"/>
      <w:divBdr>
        <w:top w:val="none" w:sz="0" w:space="0" w:color="auto"/>
        <w:left w:val="none" w:sz="0" w:space="0" w:color="auto"/>
        <w:bottom w:val="none" w:sz="0" w:space="0" w:color="auto"/>
        <w:right w:val="none" w:sz="0" w:space="0" w:color="auto"/>
      </w:divBdr>
    </w:div>
    <w:div w:id="186910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ertney.thompson@moe.edu.kn"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curement@cari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c79300-af82-4651-8bb4-0962fed79a64">OP365-994809235-22</_dlc_DocId>
    <_dlc_DocIdUrl xmlns="d7c79300-af82-4651-8bb4-0962fed79a64">
      <Url>https://caribank.sharepoint.com/sites/KN/PRN300006/_layouts/15/DocIdRedir.aspx?ID=OP365-994809235-22</Url>
      <Description>OP365-994809235-22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874D5FA8FCD3488D4A58EF5FDFA3A4" ma:contentTypeVersion="6" ma:contentTypeDescription="Create a new document." ma:contentTypeScope="" ma:versionID="2e4b45765fe1b26e9dfa86a9f9aedf80">
  <xsd:schema xmlns:xsd="http://www.w3.org/2001/XMLSchema" xmlns:xs="http://www.w3.org/2001/XMLSchema" xmlns:p="http://schemas.microsoft.com/office/2006/metadata/properties" xmlns:ns2="d69b2100-f741-4659-8bf0-a5ed58c0289b" xmlns:ns3="8b61fc8a-3f08-4b83-a9dd-44530cf1b1b9" xmlns:ns4="d7c79300-af82-4651-8bb4-0962fed79a64" targetNamespace="http://schemas.microsoft.com/office/2006/metadata/properties" ma:root="true" ma:fieldsID="99ae8e8bf5e41d839825e6c599b8575b" ns2:_="" ns3:_="" ns4:_="">
    <xsd:import namespace="d69b2100-f741-4659-8bf0-a5ed58c0289b"/>
    <xsd:import namespace="8b61fc8a-3f08-4b83-a9dd-44530cf1b1b9"/>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b2100-f741-4659-8bf0-a5ed58c02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1fc8a-3f08-4b83-a9dd-44530cf1b1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1ea6748-af05-4a75-9b44-37e5618d313b"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56FB4-161D-4B04-BB03-EB6C18553270}">
  <ds:schemaRefs>
    <ds:schemaRef ds:uri="http://schemas.microsoft.com/office/2006/metadata/properties"/>
    <ds:schemaRef ds:uri="http://schemas.microsoft.com/office/infopath/2007/PartnerControls"/>
    <ds:schemaRef ds:uri="d7c79300-af82-4651-8bb4-0962fed79a64"/>
  </ds:schemaRefs>
</ds:datastoreItem>
</file>

<file path=customXml/itemProps2.xml><?xml version="1.0" encoding="utf-8"?>
<ds:datastoreItem xmlns:ds="http://schemas.openxmlformats.org/officeDocument/2006/customXml" ds:itemID="{F64014BB-332D-40EF-B4D7-EC6514712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b2100-f741-4659-8bf0-a5ed58c0289b"/>
    <ds:schemaRef ds:uri="8b61fc8a-3f08-4b83-a9dd-44530cf1b1b9"/>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2C93A4-6AD4-43C0-A3B5-3844B5418B29}">
  <ds:schemaRefs>
    <ds:schemaRef ds:uri="Microsoft.SharePoint.Taxonomy.ContentTypeSync"/>
  </ds:schemaRefs>
</ds:datastoreItem>
</file>

<file path=customXml/itemProps4.xml><?xml version="1.0" encoding="utf-8"?>
<ds:datastoreItem xmlns:ds="http://schemas.openxmlformats.org/officeDocument/2006/customXml" ds:itemID="{81973DFB-1B80-4FC0-B09C-4C90D394D28D}">
  <ds:schemaRefs>
    <ds:schemaRef ds:uri="http://schemas.microsoft.com/sharepoint/events"/>
  </ds:schemaRefs>
</ds:datastoreItem>
</file>

<file path=customXml/itemProps5.xml><?xml version="1.0" encoding="utf-8"?>
<ds:datastoreItem xmlns:ds="http://schemas.openxmlformats.org/officeDocument/2006/customXml" ds:itemID="{6BC22048-3E7D-408D-B79E-87706C3A5059}">
  <ds:schemaRefs>
    <ds:schemaRef ds:uri="http://schemas.microsoft.com/sharepoint/v3/contenttype/forms"/>
  </ds:schemaRefs>
</ds:datastoreItem>
</file>

<file path=customXml/itemProps6.xml><?xml version="1.0" encoding="utf-8"?>
<ds:datastoreItem xmlns:ds="http://schemas.openxmlformats.org/officeDocument/2006/customXml" ds:itemID="{0688AFD9-2571-4DB4-A27C-0F6F88E3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Word - Invitation for Prequalification - Nevis Water Enhancement Project - Pump Stations</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Invitation for Prequalification - Nevis Water Enhancement Project - Pump Stations</dc:title>
  <dc:subject/>
  <dc:creator>BowlingAE</dc:creator>
  <cp:keywords/>
  <dc:description/>
  <cp:lastModifiedBy>Kertney Thompson</cp:lastModifiedBy>
  <cp:revision>2</cp:revision>
  <cp:lastPrinted>2012-07-27T18:53:00Z</cp:lastPrinted>
  <dcterms:created xsi:type="dcterms:W3CDTF">2025-06-24T13:24:00Z</dcterms:created>
  <dcterms:modified xsi:type="dcterms:W3CDTF">2025-06-24T13:24:00Z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0x0101003E874D5FA8FCD3488D4A58EF5FDFA3A4</vt:lpwstr>
  </property>
  <property fmtid="{D5CDD505-2E9C-101B-9397-08002B2CF9AE}" pid="3" name="_dlc_DocIdItemGuid">
    <vt:lpwstr>ba28087f-ea5b-48c9-98e3-b956e1d38e5b</vt:lpwstr>
  </property>
</Properties>
</file>